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8054" w14:textId="2B7C701F" w:rsidR="00D13B96" w:rsidRDefault="00D13B96" w:rsidP="00D13B96">
      <w:pPr>
        <w:tabs>
          <w:tab w:val="left" w:pos="2410"/>
          <w:tab w:val="left" w:pos="4253"/>
        </w:tabs>
        <w:spacing w:line="276" w:lineRule="auto"/>
        <w:jc w:val="right"/>
        <w:rPr>
          <w:b/>
          <w:bCs/>
          <w:color w:val="5853A2"/>
          <w:sz w:val="24"/>
          <w:szCs w:val="24"/>
        </w:rPr>
      </w:pPr>
      <w:r>
        <w:rPr>
          <w:noProof/>
          <w:lang w:eastAsia="cs-CZ"/>
        </w:rPr>
        <w:drawing>
          <wp:anchor distT="0" distB="0" distL="114300" distR="114300" simplePos="0" relativeHeight="251659264" behindDoc="1" locked="0" layoutInCell="1" allowOverlap="1" wp14:anchorId="46DE08D2" wp14:editId="629214B6">
            <wp:simplePos x="0" y="0"/>
            <wp:positionH relativeFrom="margin">
              <wp:align>left</wp:align>
            </wp:positionH>
            <wp:positionV relativeFrom="paragraph">
              <wp:posOffset>-180340</wp:posOffset>
            </wp:positionV>
            <wp:extent cx="3086100" cy="792221"/>
            <wp:effectExtent l="0" t="0" r="0" b="825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a:stretch>
                      <a:fillRect/>
                    </a:stretch>
                  </pic:blipFill>
                  <pic:spPr bwMode="auto">
                    <a:xfrm>
                      <a:off x="0" y="0"/>
                      <a:ext cx="3086100" cy="792221"/>
                    </a:xfrm>
                    <a:prstGeom prst="rect">
                      <a:avLst/>
                    </a:prstGeom>
                    <a:noFill/>
                  </pic:spPr>
                </pic:pic>
              </a:graphicData>
            </a:graphic>
            <wp14:sizeRelH relativeFrom="page">
              <wp14:pctWidth>0</wp14:pctWidth>
            </wp14:sizeRelH>
            <wp14:sizeRelV relativeFrom="page">
              <wp14:pctHeight>0</wp14:pctHeight>
            </wp14:sizeRelV>
          </wp:anchor>
        </w:drawing>
      </w:r>
      <w:r>
        <w:rPr>
          <w:b/>
          <w:bCs/>
          <w:color w:val="5853A2"/>
          <w:sz w:val="24"/>
          <w:szCs w:val="24"/>
        </w:rPr>
        <w:t>Platnost od 1.1.202</w:t>
      </w:r>
      <w:r w:rsidR="003D5FE3">
        <w:rPr>
          <w:b/>
          <w:bCs/>
          <w:color w:val="5853A2"/>
          <w:sz w:val="24"/>
          <w:szCs w:val="24"/>
        </w:rPr>
        <w:t>6</w:t>
      </w:r>
    </w:p>
    <w:p w14:paraId="448670ED" w14:textId="77777777" w:rsidR="00D13B96" w:rsidRDefault="00D13B96" w:rsidP="00D13B96">
      <w:pPr>
        <w:tabs>
          <w:tab w:val="left" w:pos="2410"/>
          <w:tab w:val="left" w:pos="4253"/>
        </w:tabs>
        <w:spacing w:line="276" w:lineRule="auto"/>
        <w:jc w:val="right"/>
      </w:pPr>
    </w:p>
    <w:p w14:paraId="5DE3070C" w14:textId="5F8102F0" w:rsidR="00D13B96" w:rsidRDefault="00D13B96" w:rsidP="00D72695">
      <w:pPr>
        <w:tabs>
          <w:tab w:val="left" w:pos="2410"/>
          <w:tab w:val="left" w:pos="4253"/>
        </w:tabs>
        <w:spacing w:line="276" w:lineRule="auto"/>
        <w:jc w:val="both"/>
      </w:pPr>
    </w:p>
    <w:p w14:paraId="66370DBE" w14:textId="14934A8B" w:rsidR="00D13B96" w:rsidRDefault="00D13B96" w:rsidP="00D72695">
      <w:pPr>
        <w:tabs>
          <w:tab w:val="left" w:pos="2410"/>
          <w:tab w:val="left" w:pos="4253"/>
        </w:tabs>
        <w:spacing w:line="276" w:lineRule="auto"/>
        <w:jc w:val="both"/>
      </w:pPr>
    </w:p>
    <w:p w14:paraId="3C3C6FE6" w14:textId="719F6360" w:rsidR="00D13B96" w:rsidRDefault="00D13B96" w:rsidP="00D13B96">
      <w:pPr>
        <w:jc w:val="both"/>
        <w:rPr>
          <w:color w:val="5853A2"/>
          <w:sz w:val="56"/>
          <w:szCs w:val="56"/>
        </w:rPr>
      </w:pPr>
      <w:r>
        <w:rPr>
          <w:noProof/>
        </w:rPr>
        <mc:AlternateContent>
          <mc:Choice Requires="wps">
            <w:drawing>
              <wp:anchor distT="0" distB="0" distL="114300" distR="114300" simplePos="0" relativeHeight="251660288" behindDoc="0" locked="0" layoutInCell="1" allowOverlap="1" wp14:anchorId="2F223D31" wp14:editId="59D3F6F8">
                <wp:simplePos x="0" y="0"/>
                <wp:positionH relativeFrom="margin">
                  <wp:align>left</wp:align>
                </wp:positionH>
                <wp:positionV relativeFrom="paragraph">
                  <wp:posOffset>142875</wp:posOffset>
                </wp:positionV>
                <wp:extent cx="5722620" cy="7620"/>
                <wp:effectExtent l="0" t="0" r="30480" b="30480"/>
                <wp:wrapNone/>
                <wp:docPr id="2035992099" name="Přímá spojnice 2"/>
                <wp:cNvGraphicFramePr/>
                <a:graphic xmlns:a="http://schemas.openxmlformats.org/drawingml/2006/main">
                  <a:graphicData uri="http://schemas.microsoft.com/office/word/2010/wordprocessingShape">
                    <wps:wsp>
                      <wps:cNvCnPr/>
                      <wps:spPr>
                        <a:xfrm>
                          <a:off x="0" y="0"/>
                          <a:ext cx="5722620" cy="7620"/>
                        </a:xfrm>
                        <a:prstGeom prst="line">
                          <a:avLst/>
                        </a:prstGeom>
                        <a:ln>
                          <a:solidFill>
                            <a:srgbClr val="C6C0D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67648D"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1.25pt" to="450.6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" strokecolor="#c6c0d4">
                <w10:wrap anchorx="margin"/>
              </v:line>
            </w:pict>
          </mc:Fallback>
        </mc:AlternateContent>
      </w:r>
    </w:p>
    <w:p w14:paraId="325E2DDE" w14:textId="75D1E66A" w:rsidR="00D13B96" w:rsidRPr="00D13B96" w:rsidRDefault="00D13B96" w:rsidP="00D13B96">
      <w:pPr>
        <w:jc w:val="both"/>
        <w:rPr>
          <w:color w:val="5853A2"/>
          <w:sz w:val="56"/>
          <w:szCs w:val="56"/>
        </w:rPr>
      </w:pPr>
      <w:r w:rsidRPr="00D13B96">
        <w:rPr>
          <w:color w:val="5853A2"/>
          <w:sz w:val="56"/>
          <w:szCs w:val="56"/>
        </w:rPr>
        <w:t>CENÍK SLUŽEB A ZAŘÍZENÍ</w:t>
      </w:r>
    </w:p>
    <w:p w14:paraId="24E15263" w14:textId="08EFAF71" w:rsidR="00D13B96" w:rsidRPr="002579EF" w:rsidRDefault="00D13B96" w:rsidP="002579EF">
      <w:pPr>
        <w:jc w:val="both"/>
        <w:rPr>
          <w:color w:val="5853A2"/>
          <w:sz w:val="36"/>
          <w:szCs w:val="36"/>
        </w:rPr>
      </w:pPr>
      <w:r>
        <w:rPr>
          <w:noProof/>
        </w:rPr>
        <mc:AlternateContent>
          <mc:Choice Requires="wps">
            <w:drawing>
              <wp:anchor distT="0" distB="0" distL="114300" distR="114300" simplePos="0" relativeHeight="251662336" behindDoc="0" locked="0" layoutInCell="1" allowOverlap="1" wp14:anchorId="3F21F54B" wp14:editId="0FDF1BFA">
                <wp:simplePos x="0" y="0"/>
                <wp:positionH relativeFrom="margin">
                  <wp:align>left</wp:align>
                </wp:positionH>
                <wp:positionV relativeFrom="paragraph">
                  <wp:posOffset>160655</wp:posOffset>
                </wp:positionV>
                <wp:extent cx="5722620" cy="7620"/>
                <wp:effectExtent l="0" t="0" r="30480" b="30480"/>
                <wp:wrapNone/>
                <wp:docPr id="973878908" name="Přímá spojnice 2"/>
                <wp:cNvGraphicFramePr/>
                <a:graphic xmlns:a="http://schemas.openxmlformats.org/drawingml/2006/main">
                  <a:graphicData uri="http://schemas.microsoft.com/office/word/2010/wordprocessingShape">
                    <wps:wsp>
                      <wps:cNvCnPr/>
                      <wps:spPr>
                        <a:xfrm>
                          <a:off x="0" y="0"/>
                          <a:ext cx="5722620" cy="7620"/>
                        </a:xfrm>
                        <a:prstGeom prst="line">
                          <a:avLst/>
                        </a:prstGeom>
                        <a:ln>
                          <a:solidFill>
                            <a:srgbClr val="C6C0D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CD1F7" id="Přímá spojnice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2.65pt" to="450.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" strokecolor="#c6c0d4">
                <w10:wrap anchorx="margin"/>
              </v:line>
            </w:pict>
          </mc:Fallback>
        </mc:AlternateContent>
      </w:r>
    </w:p>
    <w:p w14:paraId="5D782E73" w14:textId="77777777" w:rsidR="00D13B96" w:rsidRDefault="00D13B96" w:rsidP="00D72695">
      <w:pPr>
        <w:tabs>
          <w:tab w:val="left" w:pos="2410"/>
          <w:tab w:val="left" w:pos="4253"/>
        </w:tabs>
        <w:spacing w:line="276" w:lineRule="auto"/>
        <w:jc w:val="both"/>
        <w:rPr>
          <w:sz w:val="16"/>
          <w:szCs w:val="16"/>
        </w:rPr>
      </w:pPr>
    </w:p>
    <w:tbl>
      <w:tblPr>
        <w:tblW w:w="9096" w:type="dxa"/>
        <w:tblInd w:w="5" w:type="dxa"/>
        <w:tblBorders>
          <w:bottom w:val="single" w:sz="4" w:space="0" w:color="auto"/>
        </w:tblBorders>
        <w:shd w:val="clear" w:color="auto" w:fill="AFBFF3"/>
        <w:tblCellMar>
          <w:left w:w="70" w:type="dxa"/>
          <w:right w:w="70" w:type="dxa"/>
        </w:tblCellMar>
        <w:tblLook w:val="0000" w:firstRow="0" w:lastRow="0" w:firstColumn="0" w:lastColumn="0" w:noHBand="0" w:noVBand="0"/>
      </w:tblPr>
      <w:tblGrid>
        <w:gridCol w:w="2400"/>
        <w:gridCol w:w="1701"/>
        <w:gridCol w:w="1701"/>
        <w:gridCol w:w="1658"/>
        <w:gridCol w:w="1636"/>
      </w:tblGrid>
      <w:tr w:rsidR="00E45AC0" w:rsidRPr="003125E7" w14:paraId="589ECA58" w14:textId="77777777" w:rsidTr="001D07D3">
        <w:trPr>
          <w:trHeight w:val="552"/>
        </w:trPr>
        <w:tc>
          <w:tcPr>
            <w:tcW w:w="2400" w:type="dxa"/>
            <w:tcBorders>
              <w:top w:val="nil"/>
              <w:bottom w:val="single" w:sz="4" w:space="0" w:color="auto"/>
            </w:tcBorders>
            <w:shd w:val="clear" w:color="auto" w:fill="AFBFF3"/>
            <w:vAlign w:val="center"/>
          </w:tcPr>
          <w:p w14:paraId="7C658079" w14:textId="77777777" w:rsidR="00173604" w:rsidRPr="003125E7" w:rsidRDefault="00173604" w:rsidP="00E45AC0">
            <w:pPr>
              <w:tabs>
                <w:tab w:val="left" w:pos="2410"/>
                <w:tab w:val="left" w:pos="4253"/>
              </w:tabs>
              <w:spacing w:line="276" w:lineRule="auto"/>
              <w:rPr>
                <w:b/>
                <w:bCs/>
                <w:sz w:val="22"/>
                <w:szCs w:val="22"/>
              </w:rPr>
            </w:pPr>
            <w:r w:rsidRPr="003125E7">
              <w:rPr>
                <w:b/>
                <w:bCs/>
                <w:sz w:val="22"/>
                <w:szCs w:val="22"/>
              </w:rPr>
              <w:t>TARIF</w:t>
            </w:r>
          </w:p>
        </w:tc>
        <w:tc>
          <w:tcPr>
            <w:tcW w:w="1701" w:type="dxa"/>
            <w:tcBorders>
              <w:top w:val="nil"/>
              <w:bottom w:val="single" w:sz="4" w:space="0" w:color="auto"/>
            </w:tcBorders>
            <w:shd w:val="clear" w:color="auto" w:fill="AFBFF3"/>
            <w:vAlign w:val="center"/>
          </w:tcPr>
          <w:p w14:paraId="5CFEA9A7" w14:textId="41503366" w:rsidR="00173604" w:rsidRPr="003125E7" w:rsidRDefault="00173604" w:rsidP="00E45AC0">
            <w:pPr>
              <w:tabs>
                <w:tab w:val="left" w:pos="2410"/>
                <w:tab w:val="left" w:pos="4253"/>
              </w:tabs>
              <w:spacing w:line="276" w:lineRule="auto"/>
              <w:jc w:val="center"/>
              <w:rPr>
                <w:b/>
                <w:bCs/>
                <w:sz w:val="22"/>
                <w:szCs w:val="22"/>
              </w:rPr>
            </w:pPr>
            <w:r w:rsidRPr="003125E7">
              <w:rPr>
                <w:b/>
                <w:bCs/>
                <w:sz w:val="22"/>
                <w:szCs w:val="22"/>
              </w:rPr>
              <w:t>myInternet</w:t>
            </w:r>
            <w:r w:rsidR="003D5FE3">
              <w:rPr>
                <w:b/>
                <w:bCs/>
                <w:sz w:val="22"/>
                <w:szCs w:val="22"/>
              </w:rPr>
              <w:t>10</w:t>
            </w:r>
            <w:r w:rsidRPr="003125E7">
              <w:rPr>
                <w:b/>
                <w:bCs/>
                <w:sz w:val="22"/>
                <w:szCs w:val="22"/>
              </w:rPr>
              <w:t>0</w:t>
            </w:r>
          </w:p>
        </w:tc>
        <w:tc>
          <w:tcPr>
            <w:tcW w:w="1701" w:type="dxa"/>
            <w:tcBorders>
              <w:top w:val="nil"/>
              <w:bottom w:val="single" w:sz="4" w:space="0" w:color="auto"/>
            </w:tcBorders>
            <w:shd w:val="clear" w:color="auto" w:fill="AFBFF3"/>
            <w:vAlign w:val="center"/>
          </w:tcPr>
          <w:p w14:paraId="30BF43B6" w14:textId="77866340" w:rsidR="00173604" w:rsidRPr="003125E7" w:rsidRDefault="00173604" w:rsidP="00E45AC0">
            <w:pPr>
              <w:tabs>
                <w:tab w:val="left" w:pos="2410"/>
                <w:tab w:val="left" w:pos="4253"/>
              </w:tabs>
              <w:spacing w:line="276" w:lineRule="auto"/>
              <w:jc w:val="center"/>
              <w:rPr>
                <w:b/>
                <w:bCs/>
                <w:sz w:val="22"/>
                <w:szCs w:val="22"/>
              </w:rPr>
            </w:pPr>
            <w:r w:rsidRPr="003125E7">
              <w:rPr>
                <w:b/>
                <w:bCs/>
                <w:sz w:val="22"/>
                <w:szCs w:val="22"/>
              </w:rPr>
              <w:t>myInternet</w:t>
            </w:r>
            <w:r w:rsidR="003D5FE3">
              <w:rPr>
                <w:b/>
                <w:bCs/>
                <w:sz w:val="22"/>
                <w:szCs w:val="22"/>
              </w:rPr>
              <w:t>10</w:t>
            </w:r>
            <w:r w:rsidRPr="003125E7">
              <w:rPr>
                <w:b/>
                <w:bCs/>
                <w:sz w:val="22"/>
                <w:szCs w:val="22"/>
              </w:rPr>
              <w:t>0</w:t>
            </w:r>
          </w:p>
        </w:tc>
        <w:tc>
          <w:tcPr>
            <w:tcW w:w="1658" w:type="dxa"/>
            <w:tcBorders>
              <w:top w:val="nil"/>
              <w:bottom w:val="single" w:sz="4" w:space="0" w:color="auto"/>
            </w:tcBorders>
            <w:shd w:val="clear" w:color="auto" w:fill="AFBFF3"/>
            <w:vAlign w:val="center"/>
          </w:tcPr>
          <w:p w14:paraId="34956101" w14:textId="38551587" w:rsidR="00173604" w:rsidRPr="003125E7" w:rsidRDefault="00173604" w:rsidP="00E45AC0">
            <w:pPr>
              <w:tabs>
                <w:tab w:val="left" w:pos="2410"/>
                <w:tab w:val="left" w:pos="4253"/>
              </w:tabs>
              <w:spacing w:line="276" w:lineRule="auto"/>
              <w:jc w:val="center"/>
              <w:rPr>
                <w:b/>
                <w:bCs/>
                <w:sz w:val="22"/>
                <w:szCs w:val="22"/>
              </w:rPr>
            </w:pPr>
            <w:r w:rsidRPr="003125E7">
              <w:rPr>
                <w:b/>
                <w:bCs/>
                <w:sz w:val="22"/>
                <w:szCs w:val="22"/>
              </w:rPr>
              <w:t>myInternet</w:t>
            </w:r>
            <w:r w:rsidR="003D5FE3">
              <w:rPr>
                <w:b/>
                <w:bCs/>
                <w:sz w:val="22"/>
                <w:szCs w:val="22"/>
              </w:rPr>
              <w:t>2</w:t>
            </w:r>
            <w:r w:rsidRPr="003125E7">
              <w:rPr>
                <w:b/>
                <w:bCs/>
                <w:sz w:val="22"/>
                <w:szCs w:val="22"/>
              </w:rPr>
              <w:t>00</w:t>
            </w:r>
          </w:p>
        </w:tc>
        <w:tc>
          <w:tcPr>
            <w:tcW w:w="1636" w:type="dxa"/>
            <w:tcBorders>
              <w:top w:val="nil"/>
              <w:bottom w:val="single" w:sz="4" w:space="0" w:color="auto"/>
            </w:tcBorders>
            <w:shd w:val="clear" w:color="auto" w:fill="AFBFF3"/>
            <w:vAlign w:val="center"/>
          </w:tcPr>
          <w:p w14:paraId="3999B418" w14:textId="148DBB62" w:rsidR="00173604" w:rsidRPr="003125E7" w:rsidRDefault="00173604" w:rsidP="00E45AC0">
            <w:pPr>
              <w:tabs>
                <w:tab w:val="left" w:pos="2410"/>
                <w:tab w:val="left" w:pos="4253"/>
              </w:tabs>
              <w:spacing w:line="276" w:lineRule="auto"/>
              <w:jc w:val="center"/>
              <w:rPr>
                <w:b/>
                <w:bCs/>
                <w:sz w:val="22"/>
                <w:szCs w:val="22"/>
              </w:rPr>
            </w:pPr>
            <w:r w:rsidRPr="003125E7">
              <w:rPr>
                <w:b/>
                <w:bCs/>
                <w:sz w:val="22"/>
                <w:szCs w:val="22"/>
              </w:rPr>
              <w:t>myInternet</w:t>
            </w:r>
            <w:r w:rsidR="003D5FE3">
              <w:rPr>
                <w:b/>
                <w:bCs/>
                <w:sz w:val="22"/>
                <w:szCs w:val="22"/>
              </w:rPr>
              <w:t>2</w:t>
            </w:r>
            <w:r w:rsidRPr="003125E7">
              <w:rPr>
                <w:b/>
                <w:bCs/>
                <w:sz w:val="22"/>
                <w:szCs w:val="22"/>
              </w:rPr>
              <w:t>00</w:t>
            </w:r>
          </w:p>
        </w:tc>
      </w:tr>
      <w:tr w:rsidR="00B765B3" w14:paraId="49E7B227" w14:textId="77777777" w:rsidTr="001D07D3">
        <w:trPr>
          <w:trHeight w:val="1115"/>
        </w:trPr>
        <w:tc>
          <w:tcPr>
            <w:tcW w:w="2400" w:type="dxa"/>
            <w:tcBorders>
              <w:top w:val="single" w:sz="4" w:space="0" w:color="auto"/>
              <w:bottom w:val="single" w:sz="4" w:space="0" w:color="auto"/>
            </w:tcBorders>
            <w:shd w:val="clear" w:color="auto" w:fill="AFBFF3"/>
            <w:vAlign w:val="center"/>
          </w:tcPr>
          <w:p w14:paraId="48A598D1" w14:textId="54DCDABE" w:rsidR="00B765B3" w:rsidRPr="003125E7" w:rsidRDefault="00B765B3" w:rsidP="00E45AC0">
            <w:pPr>
              <w:tabs>
                <w:tab w:val="left" w:pos="2410"/>
                <w:tab w:val="left" w:pos="4253"/>
              </w:tabs>
              <w:spacing w:line="276" w:lineRule="auto"/>
              <w:rPr>
                <w:b/>
                <w:bCs/>
              </w:rPr>
            </w:pPr>
            <w:r w:rsidRPr="003125E7">
              <w:t xml:space="preserve">MAXIMÁLNÍ A INZEROVANÁ RYCHLOST STAHOVÁNÍ/ODESÍLÁNÍ DAT (V </w:t>
            </w:r>
            <w:proofErr w:type="spellStart"/>
            <w:r w:rsidRPr="003125E7">
              <w:t>M</w:t>
            </w:r>
            <w:r w:rsidR="000C6997">
              <w:t>b</w:t>
            </w:r>
            <w:proofErr w:type="spellEnd"/>
            <w:r w:rsidR="00E64215">
              <w:t>/</w:t>
            </w:r>
            <w:r w:rsidR="000C6997">
              <w:t>s</w:t>
            </w:r>
            <w:r w:rsidRPr="003125E7">
              <w:t>)</w:t>
            </w:r>
          </w:p>
        </w:tc>
        <w:tc>
          <w:tcPr>
            <w:tcW w:w="1701" w:type="dxa"/>
            <w:tcBorders>
              <w:top w:val="single" w:sz="4" w:space="0" w:color="auto"/>
              <w:bottom w:val="single" w:sz="4" w:space="0" w:color="auto"/>
            </w:tcBorders>
            <w:shd w:val="clear" w:color="auto" w:fill="AFBFF3"/>
            <w:vAlign w:val="center"/>
          </w:tcPr>
          <w:p w14:paraId="13E46617" w14:textId="45742DA2" w:rsidR="00B765B3" w:rsidRPr="00E45AC0" w:rsidRDefault="003D5FE3" w:rsidP="00E45AC0">
            <w:pPr>
              <w:tabs>
                <w:tab w:val="left" w:pos="2410"/>
                <w:tab w:val="left" w:pos="4253"/>
              </w:tabs>
              <w:spacing w:line="276" w:lineRule="auto"/>
              <w:jc w:val="center"/>
              <w:rPr>
                <w:b/>
                <w:bCs/>
                <w:sz w:val="20"/>
                <w:szCs w:val="20"/>
              </w:rPr>
            </w:pPr>
            <w:r>
              <w:rPr>
                <w:b/>
                <w:bCs/>
                <w:sz w:val="20"/>
                <w:szCs w:val="20"/>
              </w:rPr>
              <w:t>10</w:t>
            </w:r>
            <w:r w:rsidR="00B765B3">
              <w:rPr>
                <w:b/>
                <w:bCs/>
                <w:sz w:val="20"/>
                <w:szCs w:val="20"/>
              </w:rPr>
              <w:t>0/</w:t>
            </w:r>
            <w:r>
              <w:rPr>
                <w:b/>
                <w:bCs/>
                <w:sz w:val="20"/>
                <w:szCs w:val="20"/>
              </w:rPr>
              <w:t>10</w:t>
            </w:r>
            <w:r w:rsidR="00B765B3">
              <w:rPr>
                <w:b/>
                <w:bCs/>
                <w:sz w:val="20"/>
                <w:szCs w:val="20"/>
              </w:rPr>
              <w:t>0</w:t>
            </w:r>
          </w:p>
        </w:tc>
        <w:tc>
          <w:tcPr>
            <w:tcW w:w="1701" w:type="dxa"/>
            <w:tcBorders>
              <w:top w:val="single" w:sz="4" w:space="0" w:color="auto"/>
              <w:bottom w:val="single" w:sz="4" w:space="0" w:color="auto"/>
            </w:tcBorders>
            <w:shd w:val="clear" w:color="auto" w:fill="AFBFF3"/>
            <w:vAlign w:val="center"/>
          </w:tcPr>
          <w:p w14:paraId="3C2D43DE" w14:textId="29F9259D" w:rsidR="00B765B3" w:rsidRPr="00E45AC0" w:rsidRDefault="003D5FE3" w:rsidP="00E45AC0">
            <w:pPr>
              <w:tabs>
                <w:tab w:val="left" w:pos="2410"/>
                <w:tab w:val="left" w:pos="4253"/>
              </w:tabs>
              <w:spacing w:line="276" w:lineRule="auto"/>
              <w:jc w:val="center"/>
              <w:rPr>
                <w:b/>
                <w:bCs/>
                <w:sz w:val="20"/>
                <w:szCs w:val="20"/>
              </w:rPr>
            </w:pPr>
            <w:r>
              <w:rPr>
                <w:b/>
                <w:bCs/>
                <w:sz w:val="20"/>
                <w:szCs w:val="20"/>
              </w:rPr>
              <w:t>10</w:t>
            </w:r>
            <w:r w:rsidR="00B765B3">
              <w:rPr>
                <w:b/>
                <w:bCs/>
                <w:sz w:val="20"/>
                <w:szCs w:val="20"/>
              </w:rPr>
              <w:t>0/</w:t>
            </w:r>
            <w:r>
              <w:rPr>
                <w:b/>
                <w:bCs/>
                <w:sz w:val="20"/>
                <w:szCs w:val="20"/>
              </w:rPr>
              <w:t>10</w:t>
            </w:r>
            <w:r w:rsidR="00B765B3">
              <w:rPr>
                <w:b/>
                <w:bCs/>
                <w:sz w:val="20"/>
                <w:szCs w:val="20"/>
              </w:rPr>
              <w:t>0</w:t>
            </w:r>
          </w:p>
        </w:tc>
        <w:tc>
          <w:tcPr>
            <w:tcW w:w="1658" w:type="dxa"/>
            <w:tcBorders>
              <w:top w:val="single" w:sz="4" w:space="0" w:color="auto"/>
              <w:bottom w:val="single" w:sz="4" w:space="0" w:color="auto"/>
            </w:tcBorders>
            <w:shd w:val="clear" w:color="auto" w:fill="AFBFF3"/>
            <w:vAlign w:val="center"/>
          </w:tcPr>
          <w:p w14:paraId="2F916860" w14:textId="4A8AFDED" w:rsidR="00B765B3" w:rsidRPr="00E45AC0" w:rsidRDefault="003D5FE3" w:rsidP="00E45AC0">
            <w:pPr>
              <w:tabs>
                <w:tab w:val="left" w:pos="2410"/>
                <w:tab w:val="left" w:pos="4253"/>
              </w:tabs>
              <w:spacing w:line="276" w:lineRule="auto"/>
              <w:jc w:val="center"/>
              <w:rPr>
                <w:b/>
                <w:bCs/>
                <w:sz w:val="20"/>
                <w:szCs w:val="20"/>
              </w:rPr>
            </w:pPr>
            <w:r>
              <w:rPr>
                <w:b/>
                <w:bCs/>
                <w:sz w:val="20"/>
                <w:szCs w:val="20"/>
              </w:rPr>
              <w:t>2</w:t>
            </w:r>
            <w:r w:rsidR="00B765B3">
              <w:rPr>
                <w:b/>
                <w:bCs/>
                <w:sz w:val="20"/>
                <w:szCs w:val="20"/>
              </w:rPr>
              <w:t>00/</w:t>
            </w:r>
            <w:r>
              <w:rPr>
                <w:b/>
                <w:bCs/>
                <w:sz w:val="20"/>
                <w:szCs w:val="20"/>
              </w:rPr>
              <w:t>10</w:t>
            </w:r>
            <w:r w:rsidR="00B765B3">
              <w:rPr>
                <w:b/>
                <w:bCs/>
                <w:sz w:val="20"/>
                <w:szCs w:val="20"/>
              </w:rPr>
              <w:t>0</w:t>
            </w:r>
          </w:p>
        </w:tc>
        <w:tc>
          <w:tcPr>
            <w:tcW w:w="1636" w:type="dxa"/>
            <w:tcBorders>
              <w:top w:val="single" w:sz="4" w:space="0" w:color="auto"/>
              <w:bottom w:val="single" w:sz="4" w:space="0" w:color="auto"/>
            </w:tcBorders>
            <w:shd w:val="clear" w:color="auto" w:fill="AFBFF3"/>
            <w:vAlign w:val="center"/>
          </w:tcPr>
          <w:p w14:paraId="785E04B6" w14:textId="7EC4B4B0" w:rsidR="00B765B3" w:rsidRPr="00E45AC0" w:rsidRDefault="003D5FE3" w:rsidP="00B765B3">
            <w:pPr>
              <w:tabs>
                <w:tab w:val="left" w:pos="2410"/>
                <w:tab w:val="left" w:pos="4253"/>
              </w:tabs>
              <w:spacing w:line="276" w:lineRule="auto"/>
              <w:jc w:val="center"/>
              <w:rPr>
                <w:b/>
                <w:bCs/>
                <w:sz w:val="20"/>
                <w:szCs w:val="20"/>
              </w:rPr>
            </w:pPr>
            <w:r>
              <w:rPr>
                <w:b/>
                <w:bCs/>
                <w:sz w:val="20"/>
                <w:szCs w:val="20"/>
              </w:rPr>
              <w:t>2</w:t>
            </w:r>
            <w:r w:rsidR="00B765B3">
              <w:rPr>
                <w:b/>
                <w:bCs/>
                <w:sz w:val="20"/>
                <w:szCs w:val="20"/>
              </w:rPr>
              <w:t>00/</w:t>
            </w:r>
            <w:r>
              <w:rPr>
                <w:b/>
                <w:bCs/>
                <w:sz w:val="20"/>
                <w:szCs w:val="20"/>
              </w:rPr>
              <w:t>10</w:t>
            </w:r>
            <w:r w:rsidR="00B765B3">
              <w:rPr>
                <w:b/>
                <w:bCs/>
                <w:sz w:val="20"/>
                <w:szCs w:val="20"/>
              </w:rPr>
              <w:t>0</w:t>
            </w:r>
          </w:p>
        </w:tc>
      </w:tr>
      <w:tr w:rsidR="00B765B3" w14:paraId="37F956E6" w14:textId="77777777" w:rsidTr="001D07D3">
        <w:trPr>
          <w:trHeight w:val="552"/>
        </w:trPr>
        <w:tc>
          <w:tcPr>
            <w:tcW w:w="2400" w:type="dxa"/>
            <w:tcBorders>
              <w:top w:val="single" w:sz="4" w:space="0" w:color="auto"/>
              <w:bottom w:val="single" w:sz="4" w:space="0" w:color="auto"/>
            </w:tcBorders>
            <w:shd w:val="clear" w:color="auto" w:fill="AFBFF3"/>
            <w:vAlign w:val="center"/>
          </w:tcPr>
          <w:p w14:paraId="0305BA08" w14:textId="70F65109" w:rsidR="00B765B3" w:rsidRPr="003125E7" w:rsidRDefault="00B765B3" w:rsidP="00B765B3">
            <w:pPr>
              <w:tabs>
                <w:tab w:val="left" w:pos="2410"/>
                <w:tab w:val="left" w:pos="4253"/>
              </w:tabs>
              <w:spacing w:line="276" w:lineRule="auto"/>
            </w:pPr>
            <w:r w:rsidRPr="003125E7">
              <w:t>TECHNOLOGIE</w:t>
            </w:r>
          </w:p>
        </w:tc>
        <w:tc>
          <w:tcPr>
            <w:tcW w:w="1701" w:type="dxa"/>
            <w:tcBorders>
              <w:top w:val="single" w:sz="4" w:space="0" w:color="auto"/>
              <w:bottom w:val="single" w:sz="4" w:space="0" w:color="auto"/>
            </w:tcBorders>
            <w:shd w:val="clear" w:color="auto" w:fill="AFBFF3"/>
            <w:vAlign w:val="center"/>
          </w:tcPr>
          <w:p w14:paraId="0DBE7CEB" w14:textId="7F6B714C" w:rsidR="00B765B3" w:rsidRPr="00B765B3" w:rsidRDefault="00B765B3" w:rsidP="00B765B3">
            <w:pPr>
              <w:tabs>
                <w:tab w:val="left" w:pos="2410"/>
                <w:tab w:val="left" w:pos="4253"/>
              </w:tabs>
              <w:spacing w:line="276" w:lineRule="auto"/>
              <w:jc w:val="center"/>
              <w:rPr>
                <w:sz w:val="20"/>
                <w:szCs w:val="20"/>
              </w:rPr>
            </w:pPr>
            <w:r w:rsidRPr="00B765B3">
              <w:rPr>
                <w:sz w:val="20"/>
                <w:szCs w:val="20"/>
              </w:rPr>
              <w:t>Optika</w:t>
            </w:r>
          </w:p>
        </w:tc>
        <w:tc>
          <w:tcPr>
            <w:tcW w:w="1701" w:type="dxa"/>
            <w:tcBorders>
              <w:top w:val="single" w:sz="4" w:space="0" w:color="auto"/>
              <w:bottom w:val="single" w:sz="4" w:space="0" w:color="auto"/>
            </w:tcBorders>
            <w:shd w:val="clear" w:color="auto" w:fill="AFBFF3"/>
            <w:vAlign w:val="center"/>
          </w:tcPr>
          <w:p w14:paraId="5FCB0173" w14:textId="2CAA05F6" w:rsidR="00B765B3" w:rsidRPr="00E45AC0" w:rsidRDefault="00B765B3" w:rsidP="00B765B3">
            <w:pPr>
              <w:tabs>
                <w:tab w:val="left" w:pos="2410"/>
                <w:tab w:val="left" w:pos="4253"/>
              </w:tabs>
              <w:spacing w:line="276" w:lineRule="auto"/>
              <w:jc w:val="center"/>
              <w:rPr>
                <w:b/>
                <w:bCs/>
                <w:sz w:val="20"/>
                <w:szCs w:val="20"/>
              </w:rPr>
            </w:pPr>
            <w:r w:rsidRPr="00B765B3">
              <w:rPr>
                <w:sz w:val="20"/>
                <w:szCs w:val="20"/>
              </w:rPr>
              <w:t>Optika</w:t>
            </w:r>
          </w:p>
        </w:tc>
        <w:tc>
          <w:tcPr>
            <w:tcW w:w="1658" w:type="dxa"/>
            <w:tcBorders>
              <w:top w:val="single" w:sz="4" w:space="0" w:color="auto"/>
              <w:bottom w:val="single" w:sz="4" w:space="0" w:color="auto"/>
            </w:tcBorders>
            <w:shd w:val="clear" w:color="auto" w:fill="AFBFF3"/>
            <w:vAlign w:val="center"/>
          </w:tcPr>
          <w:p w14:paraId="0A038936" w14:textId="3B5B1206" w:rsidR="00B765B3" w:rsidRPr="00E45AC0" w:rsidRDefault="00B765B3" w:rsidP="00B765B3">
            <w:pPr>
              <w:tabs>
                <w:tab w:val="left" w:pos="2410"/>
                <w:tab w:val="left" w:pos="4253"/>
              </w:tabs>
              <w:spacing w:line="276" w:lineRule="auto"/>
              <w:jc w:val="center"/>
              <w:rPr>
                <w:b/>
                <w:bCs/>
                <w:sz w:val="20"/>
                <w:szCs w:val="20"/>
              </w:rPr>
            </w:pPr>
            <w:r w:rsidRPr="00B765B3">
              <w:rPr>
                <w:sz w:val="20"/>
                <w:szCs w:val="20"/>
              </w:rPr>
              <w:t>Optika</w:t>
            </w:r>
          </w:p>
        </w:tc>
        <w:tc>
          <w:tcPr>
            <w:tcW w:w="1636" w:type="dxa"/>
            <w:tcBorders>
              <w:top w:val="single" w:sz="4" w:space="0" w:color="auto"/>
              <w:bottom w:val="single" w:sz="4" w:space="0" w:color="auto"/>
            </w:tcBorders>
            <w:shd w:val="clear" w:color="auto" w:fill="AFBFF3"/>
            <w:vAlign w:val="center"/>
          </w:tcPr>
          <w:p w14:paraId="44B3921E" w14:textId="1E549089" w:rsidR="00B765B3" w:rsidRPr="00E45AC0" w:rsidRDefault="00B765B3" w:rsidP="00B765B3">
            <w:pPr>
              <w:tabs>
                <w:tab w:val="left" w:pos="2410"/>
                <w:tab w:val="left" w:pos="4253"/>
              </w:tabs>
              <w:spacing w:line="276" w:lineRule="auto"/>
              <w:jc w:val="center"/>
              <w:rPr>
                <w:b/>
                <w:bCs/>
                <w:sz w:val="20"/>
                <w:szCs w:val="20"/>
              </w:rPr>
            </w:pPr>
            <w:r w:rsidRPr="00B765B3">
              <w:rPr>
                <w:sz w:val="20"/>
                <w:szCs w:val="20"/>
              </w:rPr>
              <w:t>Optika</w:t>
            </w:r>
          </w:p>
        </w:tc>
      </w:tr>
      <w:tr w:rsidR="00B765B3" w14:paraId="14890B64" w14:textId="77777777" w:rsidTr="001D07D3">
        <w:trPr>
          <w:trHeight w:val="557"/>
        </w:trPr>
        <w:tc>
          <w:tcPr>
            <w:tcW w:w="2400" w:type="dxa"/>
            <w:tcBorders>
              <w:top w:val="single" w:sz="4" w:space="0" w:color="auto"/>
              <w:bottom w:val="single" w:sz="4" w:space="0" w:color="auto"/>
            </w:tcBorders>
            <w:shd w:val="clear" w:color="auto" w:fill="AFBFF3"/>
            <w:vAlign w:val="center"/>
          </w:tcPr>
          <w:p w14:paraId="68DF6D3E" w14:textId="16605601" w:rsidR="00B765B3" w:rsidRPr="003125E7" w:rsidRDefault="00B765B3" w:rsidP="00B765B3">
            <w:pPr>
              <w:tabs>
                <w:tab w:val="left" w:pos="2410"/>
                <w:tab w:val="left" w:pos="4253"/>
              </w:tabs>
              <w:spacing w:line="276" w:lineRule="auto"/>
            </w:pPr>
            <w:r w:rsidRPr="003125E7">
              <w:t>MĚSÍČNÍ CENA</w:t>
            </w:r>
          </w:p>
        </w:tc>
        <w:tc>
          <w:tcPr>
            <w:tcW w:w="1701" w:type="dxa"/>
            <w:tcBorders>
              <w:top w:val="single" w:sz="4" w:space="0" w:color="auto"/>
              <w:bottom w:val="single" w:sz="4" w:space="0" w:color="auto"/>
            </w:tcBorders>
            <w:shd w:val="clear" w:color="auto" w:fill="AFBFF3"/>
            <w:vAlign w:val="center"/>
          </w:tcPr>
          <w:p w14:paraId="5E6ED377" w14:textId="5DCF5D29" w:rsidR="00B765B3" w:rsidRPr="00173604" w:rsidRDefault="00B765B3" w:rsidP="00B765B3">
            <w:pPr>
              <w:tabs>
                <w:tab w:val="left" w:pos="2410"/>
                <w:tab w:val="left" w:pos="4253"/>
              </w:tabs>
              <w:spacing w:line="276" w:lineRule="auto"/>
              <w:jc w:val="center"/>
              <w:rPr>
                <w:sz w:val="20"/>
                <w:szCs w:val="20"/>
              </w:rPr>
            </w:pPr>
            <w:r w:rsidRPr="00173604">
              <w:rPr>
                <w:sz w:val="20"/>
                <w:szCs w:val="20"/>
              </w:rPr>
              <w:t>450 Kč</w:t>
            </w:r>
          </w:p>
        </w:tc>
        <w:tc>
          <w:tcPr>
            <w:tcW w:w="1701" w:type="dxa"/>
            <w:tcBorders>
              <w:top w:val="single" w:sz="4" w:space="0" w:color="auto"/>
              <w:bottom w:val="single" w:sz="4" w:space="0" w:color="auto"/>
            </w:tcBorders>
            <w:shd w:val="clear" w:color="auto" w:fill="AFBFF3"/>
            <w:vAlign w:val="center"/>
          </w:tcPr>
          <w:p w14:paraId="5CB3644E" w14:textId="7E12D2D1" w:rsidR="00B765B3" w:rsidRPr="00173604" w:rsidRDefault="00B765B3" w:rsidP="00B765B3">
            <w:pPr>
              <w:tabs>
                <w:tab w:val="left" w:pos="2410"/>
                <w:tab w:val="left" w:pos="4253"/>
              </w:tabs>
              <w:spacing w:line="276" w:lineRule="auto"/>
              <w:jc w:val="center"/>
              <w:rPr>
                <w:sz w:val="20"/>
                <w:szCs w:val="20"/>
              </w:rPr>
            </w:pPr>
            <w:r w:rsidRPr="00173604">
              <w:rPr>
                <w:sz w:val="20"/>
                <w:szCs w:val="20"/>
              </w:rPr>
              <w:t>450 Kč</w:t>
            </w:r>
          </w:p>
        </w:tc>
        <w:tc>
          <w:tcPr>
            <w:tcW w:w="1658" w:type="dxa"/>
            <w:tcBorders>
              <w:top w:val="single" w:sz="4" w:space="0" w:color="auto"/>
              <w:bottom w:val="single" w:sz="4" w:space="0" w:color="auto"/>
            </w:tcBorders>
            <w:shd w:val="clear" w:color="auto" w:fill="AFBFF3"/>
            <w:vAlign w:val="center"/>
          </w:tcPr>
          <w:p w14:paraId="691BE9A3" w14:textId="57807635" w:rsidR="00B765B3" w:rsidRPr="00173604" w:rsidRDefault="00B765B3" w:rsidP="00B765B3">
            <w:pPr>
              <w:tabs>
                <w:tab w:val="left" w:pos="2410"/>
                <w:tab w:val="left" w:pos="4253"/>
              </w:tabs>
              <w:spacing w:line="276" w:lineRule="auto"/>
              <w:jc w:val="center"/>
              <w:rPr>
                <w:sz w:val="20"/>
                <w:szCs w:val="20"/>
              </w:rPr>
            </w:pPr>
            <w:r w:rsidRPr="00173604">
              <w:rPr>
                <w:sz w:val="20"/>
                <w:szCs w:val="20"/>
              </w:rPr>
              <w:t>550 Kč</w:t>
            </w:r>
          </w:p>
        </w:tc>
        <w:tc>
          <w:tcPr>
            <w:tcW w:w="1636" w:type="dxa"/>
            <w:tcBorders>
              <w:top w:val="single" w:sz="4" w:space="0" w:color="auto"/>
              <w:bottom w:val="single" w:sz="4" w:space="0" w:color="auto"/>
            </w:tcBorders>
            <w:shd w:val="clear" w:color="auto" w:fill="AFBFF3"/>
            <w:vAlign w:val="center"/>
          </w:tcPr>
          <w:p w14:paraId="06B2CDAD" w14:textId="2665C5C9" w:rsidR="00B765B3" w:rsidRPr="00173604" w:rsidRDefault="00B765B3" w:rsidP="00B765B3">
            <w:pPr>
              <w:tabs>
                <w:tab w:val="left" w:pos="2410"/>
                <w:tab w:val="left" w:pos="4253"/>
              </w:tabs>
              <w:spacing w:line="276" w:lineRule="auto"/>
              <w:jc w:val="center"/>
              <w:rPr>
                <w:sz w:val="20"/>
                <w:szCs w:val="20"/>
              </w:rPr>
            </w:pPr>
            <w:r w:rsidRPr="00173604">
              <w:rPr>
                <w:sz w:val="20"/>
                <w:szCs w:val="20"/>
              </w:rPr>
              <w:t>550 Kč</w:t>
            </w:r>
          </w:p>
        </w:tc>
      </w:tr>
      <w:tr w:rsidR="00B765B3" w14:paraId="11EFC662" w14:textId="77777777" w:rsidTr="001D07D3">
        <w:trPr>
          <w:trHeight w:val="564"/>
        </w:trPr>
        <w:tc>
          <w:tcPr>
            <w:tcW w:w="2400" w:type="dxa"/>
            <w:tcBorders>
              <w:top w:val="single" w:sz="4" w:space="0" w:color="auto"/>
              <w:bottom w:val="single" w:sz="4" w:space="0" w:color="auto"/>
            </w:tcBorders>
            <w:shd w:val="clear" w:color="auto" w:fill="AFBFF3"/>
            <w:vAlign w:val="center"/>
          </w:tcPr>
          <w:p w14:paraId="4156ED6B" w14:textId="355B544C" w:rsidR="00B765B3" w:rsidRPr="003125E7" w:rsidRDefault="00B765B3" w:rsidP="005434F7">
            <w:pPr>
              <w:tabs>
                <w:tab w:val="left" w:pos="2410"/>
                <w:tab w:val="left" w:pos="4253"/>
              </w:tabs>
              <w:spacing w:line="276" w:lineRule="auto"/>
            </w:pPr>
            <w:r w:rsidRPr="003125E7">
              <w:t>PRONÁJEM MODEMU MĚSÍČNĚ</w:t>
            </w:r>
          </w:p>
        </w:tc>
        <w:tc>
          <w:tcPr>
            <w:tcW w:w="1701" w:type="dxa"/>
            <w:tcBorders>
              <w:top w:val="single" w:sz="4" w:space="0" w:color="auto"/>
              <w:bottom w:val="single" w:sz="4" w:space="0" w:color="auto"/>
            </w:tcBorders>
            <w:shd w:val="clear" w:color="auto" w:fill="AFBFF3"/>
            <w:vAlign w:val="center"/>
          </w:tcPr>
          <w:p w14:paraId="3EDEEFB9" w14:textId="2D71492A" w:rsidR="00B765B3" w:rsidRPr="00173604" w:rsidRDefault="00B765B3" w:rsidP="00B765B3">
            <w:pPr>
              <w:tabs>
                <w:tab w:val="left" w:pos="2410"/>
                <w:tab w:val="left" w:pos="4253"/>
              </w:tabs>
              <w:spacing w:line="276" w:lineRule="auto"/>
              <w:jc w:val="center"/>
              <w:rPr>
                <w:sz w:val="20"/>
                <w:szCs w:val="20"/>
              </w:rPr>
            </w:pPr>
            <w:r w:rsidRPr="00173604">
              <w:rPr>
                <w:sz w:val="20"/>
                <w:szCs w:val="20"/>
              </w:rPr>
              <w:t>70 Kč</w:t>
            </w:r>
          </w:p>
        </w:tc>
        <w:tc>
          <w:tcPr>
            <w:tcW w:w="1701" w:type="dxa"/>
            <w:tcBorders>
              <w:top w:val="single" w:sz="4" w:space="0" w:color="auto"/>
              <w:bottom w:val="single" w:sz="4" w:space="0" w:color="auto"/>
            </w:tcBorders>
            <w:shd w:val="clear" w:color="auto" w:fill="AFBFF3"/>
            <w:vAlign w:val="center"/>
          </w:tcPr>
          <w:p w14:paraId="099F5B7C" w14:textId="11722536" w:rsidR="00B765B3" w:rsidRPr="00173604" w:rsidRDefault="00B765B3" w:rsidP="00B765B3">
            <w:pPr>
              <w:tabs>
                <w:tab w:val="left" w:pos="2410"/>
                <w:tab w:val="left" w:pos="4253"/>
              </w:tabs>
              <w:spacing w:line="276" w:lineRule="auto"/>
              <w:jc w:val="center"/>
              <w:rPr>
                <w:sz w:val="20"/>
                <w:szCs w:val="20"/>
              </w:rPr>
            </w:pPr>
            <w:r w:rsidRPr="00173604">
              <w:rPr>
                <w:sz w:val="20"/>
                <w:szCs w:val="20"/>
              </w:rPr>
              <w:t>x</w:t>
            </w:r>
          </w:p>
        </w:tc>
        <w:tc>
          <w:tcPr>
            <w:tcW w:w="1658" w:type="dxa"/>
            <w:tcBorders>
              <w:top w:val="single" w:sz="4" w:space="0" w:color="auto"/>
              <w:bottom w:val="single" w:sz="4" w:space="0" w:color="auto"/>
            </w:tcBorders>
            <w:shd w:val="clear" w:color="auto" w:fill="AFBFF3"/>
            <w:vAlign w:val="center"/>
          </w:tcPr>
          <w:p w14:paraId="41855E44" w14:textId="09B464C2" w:rsidR="00B765B3" w:rsidRPr="00173604" w:rsidRDefault="00B765B3" w:rsidP="00B765B3">
            <w:pPr>
              <w:tabs>
                <w:tab w:val="left" w:pos="2410"/>
                <w:tab w:val="left" w:pos="4253"/>
              </w:tabs>
              <w:spacing w:line="276" w:lineRule="auto"/>
              <w:jc w:val="center"/>
              <w:rPr>
                <w:sz w:val="20"/>
                <w:szCs w:val="20"/>
              </w:rPr>
            </w:pPr>
            <w:r w:rsidRPr="00173604">
              <w:rPr>
                <w:sz w:val="20"/>
                <w:szCs w:val="20"/>
              </w:rPr>
              <w:t>70 Kč</w:t>
            </w:r>
          </w:p>
        </w:tc>
        <w:tc>
          <w:tcPr>
            <w:tcW w:w="1636" w:type="dxa"/>
            <w:tcBorders>
              <w:top w:val="single" w:sz="4" w:space="0" w:color="auto"/>
              <w:bottom w:val="single" w:sz="4" w:space="0" w:color="auto"/>
            </w:tcBorders>
            <w:shd w:val="clear" w:color="auto" w:fill="AFBFF3"/>
            <w:vAlign w:val="center"/>
          </w:tcPr>
          <w:p w14:paraId="6886AEE0" w14:textId="688A1F45" w:rsidR="00B765B3" w:rsidRPr="00173604" w:rsidRDefault="00B765B3" w:rsidP="00B765B3">
            <w:pPr>
              <w:tabs>
                <w:tab w:val="left" w:pos="2410"/>
                <w:tab w:val="left" w:pos="4253"/>
              </w:tabs>
              <w:spacing w:line="276" w:lineRule="auto"/>
              <w:jc w:val="center"/>
              <w:rPr>
                <w:sz w:val="20"/>
                <w:szCs w:val="20"/>
              </w:rPr>
            </w:pPr>
            <w:r w:rsidRPr="00173604">
              <w:rPr>
                <w:sz w:val="20"/>
                <w:szCs w:val="20"/>
              </w:rPr>
              <w:t>x</w:t>
            </w:r>
          </w:p>
        </w:tc>
      </w:tr>
      <w:tr w:rsidR="00B765B3" w14:paraId="5875E5D3" w14:textId="77777777" w:rsidTr="001D07D3">
        <w:trPr>
          <w:trHeight w:val="585"/>
        </w:trPr>
        <w:tc>
          <w:tcPr>
            <w:tcW w:w="2400" w:type="dxa"/>
            <w:tcBorders>
              <w:top w:val="single" w:sz="4" w:space="0" w:color="auto"/>
              <w:bottom w:val="single" w:sz="4" w:space="0" w:color="auto"/>
            </w:tcBorders>
            <w:shd w:val="clear" w:color="auto" w:fill="AFBFF3"/>
            <w:vAlign w:val="center"/>
          </w:tcPr>
          <w:p w14:paraId="599C0B60" w14:textId="60BCD8DC" w:rsidR="00B765B3" w:rsidRPr="003125E7" w:rsidRDefault="00B765B3" w:rsidP="00B765B3">
            <w:pPr>
              <w:tabs>
                <w:tab w:val="left" w:pos="2410"/>
                <w:tab w:val="left" w:pos="4253"/>
              </w:tabs>
              <w:spacing w:line="276" w:lineRule="auto"/>
            </w:pPr>
            <w:r w:rsidRPr="003125E7">
              <w:t>CENA ZA AKTIVACI</w:t>
            </w:r>
          </w:p>
        </w:tc>
        <w:tc>
          <w:tcPr>
            <w:tcW w:w="1701" w:type="dxa"/>
            <w:tcBorders>
              <w:top w:val="single" w:sz="4" w:space="0" w:color="auto"/>
              <w:bottom w:val="single" w:sz="4" w:space="0" w:color="auto"/>
            </w:tcBorders>
            <w:shd w:val="clear" w:color="auto" w:fill="AFBFF3"/>
            <w:vAlign w:val="center"/>
          </w:tcPr>
          <w:p w14:paraId="526D42AE" w14:textId="4A289175" w:rsidR="00B765B3" w:rsidRPr="00173604" w:rsidRDefault="00B765B3" w:rsidP="00B765B3">
            <w:pPr>
              <w:tabs>
                <w:tab w:val="left" w:pos="2410"/>
                <w:tab w:val="left" w:pos="4253"/>
              </w:tabs>
              <w:spacing w:line="276" w:lineRule="auto"/>
              <w:jc w:val="center"/>
              <w:rPr>
                <w:sz w:val="20"/>
                <w:szCs w:val="20"/>
              </w:rPr>
            </w:pPr>
            <w:r w:rsidRPr="00173604">
              <w:rPr>
                <w:sz w:val="20"/>
                <w:szCs w:val="20"/>
              </w:rPr>
              <w:t>499 Kč</w:t>
            </w:r>
          </w:p>
        </w:tc>
        <w:tc>
          <w:tcPr>
            <w:tcW w:w="1701" w:type="dxa"/>
            <w:tcBorders>
              <w:top w:val="single" w:sz="4" w:space="0" w:color="auto"/>
              <w:bottom w:val="single" w:sz="4" w:space="0" w:color="auto"/>
            </w:tcBorders>
            <w:shd w:val="clear" w:color="auto" w:fill="AFBFF3"/>
            <w:vAlign w:val="center"/>
          </w:tcPr>
          <w:p w14:paraId="44A40120" w14:textId="6AA26FD5" w:rsidR="00B765B3" w:rsidRPr="00173604" w:rsidRDefault="00B765B3" w:rsidP="00B765B3">
            <w:pPr>
              <w:tabs>
                <w:tab w:val="left" w:pos="2410"/>
                <w:tab w:val="left" w:pos="4253"/>
              </w:tabs>
              <w:spacing w:line="276" w:lineRule="auto"/>
              <w:jc w:val="center"/>
              <w:rPr>
                <w:sz w:val="20"/>
                <w:szCs w:val="20"/>
              </w:rPr>
            </w:pPr>
            <w:r w:rsidRPr="00173604">
              <w:rPr>
                <w:sz w:val="20"/>
                <w:szCs w:val="20"/>
              </w:rPr>
              <w:t>1499 Kč</w:t>
            </w:r>
          </w:p>
        </w:tc>
        <w:tc>
          <w:tcPr>
            <w:tcW w:w="1658" w:type="dxa"/>
            <w:tcBorders>
              <w:top w:val="single" w:sz="4" w:space="0" w:color="auto"/>
              <w:bottom w:val="single" w:sz="4" w:space="0" w:color="auto"/>
            </w:tcBorders>
            <w:shd w:val="clear" w:color="auto" w:fill="AFBFF3"/>
            <w:vAlign w:val="center"/>
          </w:tcPr>
          <w:p w14:paraId="62CC0263" w14:textId="2FB6B0A3" w:rsidR="00B765B3" w:rsidRPr="00173604" w:rsidRDefault="00B765B3" w:rsidP="00B765B3">
            <w:pPr>
              <w:tabs>
                <w:tab w:val="left" w:pos="2410"/>
                <w:tab w:val="left" w:pos="4253"/>
              </w:tabs>
              <w:spacing w:line="276" w:lineRule="auto"/>
              <w:jc w:val="center"/>
              <w:rPr>
                <w:sz w:val="20"/>
                <w:szCs w:val="20"/>
              </w:rPr>
            </w:pPr>
            <w:r w:rsidRPr="00173604">
              <w:rPr>
                <w:sz w:val="20"/>
                <w:szCs w:val="20"/>
              </w:rPr>
              <w:t>499 Kč</w:t>
            </w:r>
          </w:p>
        </w:tc>
        <w:tc>
          <w:tcPr>
            <w:tcW w:w="1636" w:type="dxa"/>
            <w:tcBorders>
              <w:top w:val="single" w:sz="4" w:space="0" w:color="auto"/>
              <w:bottom w:val="single" w:sz="4" w:space="0" w:color="auto"/>
            </w:tcBorders>
            <w:shd w:val="clear" w:color="auto" w:fill="AFBFF3"/>
            <w:vAlign w:val="center"/>
          </w:tcPr>
          <w:p w14:paraId="369A4C82" w14:textId="61A587C0" w:rsidR="00B765B3" w:rsidRPr="00173604" w:rsidRDefault="00B765B3" w:rsidP="00B765B3">
            <w:pPr>
              <w:tabs>
                <w:tab w:val="left" w:pos="2410"/>
                <w:tab w:val="left" w:pos="4253"/>
              </w:tabs>
              <w:spacing w:line="276" w:lineRule="auto"/>
              <w:jc w:val="center"/>
              <w:rPr>
                <w:sz w:val="20"/>
                <w:szCs w:val="20"/>
              </w:rPr>
            </w:pPr>
            <w:r w:rsidRPr="00173604">
              <w:rPr>
                <w:sz w:val="20"/>
                <w:szCs w:val="20"/>
              </w:rPr>
              <w:t>1499 Kč</w:t>
            </w:r>
          </w:p>
        </w:tc>
      </w:tr>
      <w:tr w:rsidR="00B765B3" w14:paraId="70D5549F" w14:textId="77777777" w:rsidTr="001D07D3">
        <w:trPr>
          <w:trHeight w:val="553"/>
        </w:trPr>
        <w:tc>
          <w:tcPr>
            <w:tcW w:w="2400" w:type="dxa"/>
            <w:tcBorders>
              <w:top w:val="single" w:sz="4" w:space="0" w:color="auto"/>
              <w:bottom w:val="nil"/>
            </w:tcBorders>
            <w:shd w:val="clear" w:color="auto" w:fill="AFBFF3"/>
            <w:vAlign w:val="center"/>
          </w:tcPr>
          <w:p w14:paraId="6654D87A" w14:textId="4FF6231F" w:rsidR="00B765B3" w:rsidRPr="003125E7" w:rsidRDefault="00B765B3" w:rsidP="00B765B3">
            <w:pPr>
              <w:tabs>
                <w:tab w:val="left" w:pos="2410"/>
                <w:tab w:val="left" w:pos="4253"/>
              </w:tabs>
              <w:spacing w:line="276" w:lineRule="auto"/>
            </w:pPr>
            <w:r w:rsidRPr="003125E7">
              <w:t>ZÁVAZEK</w:t>
            </w:r>
          </w:p>
        </w:tc>
        <w:tc>
          <w:tcPr>
            <w:tcW w:w="1701" w:type="dxa"/>
            <w:tcBorders>
              <w:top w:val="single" w:sz="4" w:space="0" w:color="auto"/>
              <w:bottom w:val="nil"/>
            </w:tcBorders>
            <w:shd w:val="clear" w:color="auto" w:fill="AFBFF3"/>
            <w:vAlign w:val="center"/>
          </w:tcPr>
          <w:p w14:paraId="6001A732" w14:textId="10193EAF" w:rsidR="00B765B3" w:rsidRPr="00173604" w:rsidRDefault="00B765B3" w:rsidP="00B765B3">
            <w:pPr>
              <w:tabs>
                <w:tab w:val="left" w:pos="2410"/>
                <w:tab w:val="left" w:pos="4253"/>
              </w:tabs>
              <w:spacing w:line="276" w:lineRule="auto"/>
              <w:jc w:val="center"/>
              <w:rPr>
                <w:sz w:val="20"/>
                <w:szCs w:val="20"/>
              </w:rPr>
            </w:pPr>
            <w:r w:rsidRPr="00173604">
              <w:rPr>
                <w:sz w:val="20"/>
                <w:szCs w:val="20"/>
              </w:rPr>
              <w:t>Se závazkem</w:t>
            </w:r>
          </w:p>
        </w:tc>
        <w:tc>
          <w:tcPr>
            <w:tcW w:w="1701" w:type="dxa"/>
            <w:tcBorders>
              <w:top w:val="single" w:sz="4" w:space="0" w:color="auto"/>
              <w:bottom w:val="nil"/>
            </w:tcBorders>
            <w:shd w:val="clear" w:color="auto" w:fill="AFBFF3"/>
            <w:vAlign w:val="center"/>
          </w:tcPr>
          <w:p w14:paraId="3A781210" w14:textId="08CF488C" w:rsidR="00B765B3" w:rsidRPr="00173604" w:rsidRDefault="00B765B3" w:rsidP="00B765B3">
            <w:pPr>
              <w:tabs>
                <w:tab w:val="left" w:pos="2410"/>
                <w:tab w:val="left" w:pos="4253"/>
              </w:tabs>
              <w:spacing w:line="276" w:lineRule="auto"/>
              <w:jc w:val="center"/>
              <w:rPr>
                <w:sz w:val="20"/>
                <w:szCs w:val="20"/>
              </w:rPr>
            </w:pPr>
            <w:r w:rsidRPr="00173604">
              <w:rPr>
                <w:sz w:val="20"/>
                <w:szCs w:val="20"/>
              </w:rPr>
              <w:t>Bez závazku</w:t>
            </w:r>
          </w:p>
        </w:tc>
        <w:tc>
          <w:tcPr>
            <w:tcW w:w="1658" w:type="dxa"/>
            <w:tcBorders>
              <w:top w:val="single" w:sz="4" w:space="0" w:color="auto"/>
              <w:bottom w:val="nil"/>
            </w:tcBorders>
            <w:shd w:val="clear" w:color="auto" w:fill="AFBFF3"/>
            <w:vAlign w:val="center"/>
          </w:tcPr>
          <w:p w14:paraId="2B59D50B" w14:textId="5B9B233F" w:rsidR="00B765B3" w:rsidRPr="00173604" w:rsidRDefault="00B765B3" w:rsidP="00B765B3">
            <w:pPr>
              <w:tabs>
                <w:tab w:val="left" w:pos="2410"/>
                <w:tab w:val="left" w:pos="4253"/>
              </w:tabs>
              <w:spacing w:line="276" w:lineRule="auto"/>
              <w:jc w:val="center"/>
              <w:rPr>
                <w:sz w:val="20"/>
                <w:szCs w:val="20"/>
              </w:rPr>
            </w:pPr>
            <w:r w:rsidRPr="00173604">
              <w:rPr>
                <w:sz w:val="20"/>
                <w:szCs w:val="20"/>
              </w:rPr>
              <w:t>Se závazkem</w:t>
            </w:r>
          </w:p>
        </w:tc>
        <w:tc>
          <w:tcPr>
            <w:tcW w:w="1636" w:type="dxa"/>
            <w:tcBorders>
              <w:top w:val="single" w:sz="4" w:space="0" w:color="auto"/>
              <w:bottom w:val="nil"/>
            </w:tcBorders>
            <w:shd w:val="clear" w:color="auto" w:fill="AFBFF3"/>
            <w:vAlign w:val="center"/>
          </w:tcPr>
          <w:p w14:paraId="3DFEBE3F" w14:textId="7511BF83" w:rsidR="00B765B3" w:rsidRPr="00173604" w:rsidRDefault="00B765B3" w:rsidP="00B765B3">
            <w:pPr>
              <w:tabs>
                <w:tab w:val="left" w:pos="2410"/>
                <w:tab w:val="left" w:pos="4253"/>
              </w:tabs>
              <w:spacing w:line="276" w:lineRule="auto"/>
              <w:jc w:val="center"/>
              <w:rPr>
                <w:sz w:val="20"/>
                <w:szCs w:val="20"/>
              </w:rPr>
            </w:pPr>
            <w:r w:rsidRPr="00173604">
              <w:rPr>
                <w:sz w:val="20"/>
                <w:szCs w:val="20"/>
              </w:rPr>
              <w:t>Bez závazku</w:t>
            </w:r>
          </w:p>
        </w:tc>
      </w:tr>
    </w:tbl>
    <w:p w14:paraId="48C26240" w14:textId="01A68512" w:rsidR="00922DAA" w:rsidRDefault="00922DAA" w:rsidP="00B765B3">
      <w:pPr>
        <w:tabs>
          <w:tab w:val="left" w:pos="2410"/>
          <w:tab w:val="left" w:pos="4253"/>
        </w:tabs>
        <w:spacing w:line="276" w:lineRule="auto"/>
        <w:jc w:val="both"/>
        <w:rPr>
          <w:i/>
          <w:iCs/>
          <w:sz w:val="16"/>
          <w:szCs w:val="16"/>
        </w:rPr>
      </w:pPr>
    </w:p>
    <w:p w14:paraId="5670402C" w14:textId="5202AECF" w:rsidR="0080116A" w:rsidRDefault="00D72695" w:rsidP="00B765B3">
      <w:pPr>
        <w:tabs>
          <w:tab w:val="left" w:pos="2410"/>
          <w:tab w:val="left" w:pos="4253"/>
        </w:tabs>
        <w:spacing w:line="276" w:lineRule="auto"/>
        <w:jc w:val="both"/>
        <w:rPr>
          <w:i/>
          <w:iCs/>
          <w:sz w:val="14"/>
          <w:szCs w:val="14"/>
        </w:rPr>
      </w:pPr>
      <w:r w:rsidRPr="00F45DC3">
        <w:rPr>
          <w:i/>
          <w:iCs/>
          <w:sz w:val="14"/>
          <w:szCs w:val="14"/>
        </w:rPr>
        <w:t>Dosažitelná rychlost poskytované služby závisí na mnoha faktorech, které mnohdy nejsou ovlivnitelné jak ze strany Poskytovatele, tak i ze strany Zákazníka. Mezi faktory, omezující rychlost připojení, patří zvolený tarif či služba, užívaná technologie a úroveň pokrytí signálem, použitý typ připojeného koncového zařízení Zákazníka, sdílení kapacity současným připojením více koncových zařízení, sdílení kapacity jednoho koncového zařízení (např. připojení více PC stanic či připojení prostřednictvím wifi sítě), kvalita a délka vedení vnitřních rozvodů u Zákazníka, režie vyšších přenosových vrstev, faktory sítě Internet stojící mimo vliv Poskytovatele a další. Omezení rychlosti v důsledku těchto skutečností může vést například ke zpomalení načítání webových stránek nebo zpomalení činnosti aplikací, které využívají připojení k internetu.</w:t>
      </w:r>
    </w:p>
    <w:p w14:paraId="2D6F74E5" w14:textId="77777777" w:rsidR="00F45DC3" w:rsidRPr="00F45DC3" w:rsidRDefault="00F45DC3" w:rsidP="00B765B3">
      <w:pPr>
        <w:tabs>
          <w:tab w:val="left" w:pos="2410"/>
          <w:tab w:val="left" w:pos="4253"/>
        </w:tabs>
        <w:spacing w:line="276" w:lineRule="auto"/>
        <w:jc w:val="both"/>
        <w:rPr>
          <w:i/>
          <w:iCs/>
          <w:sz w:val="14"/>
          <w:szCs w:val="14"/>
        </w:rPr>
      </w:pPr>
    </w:p>
    <w:p w14:paraId="6D3E9762" w14:textId="77777777" w:rsidR="00413D91" w:rsidRDefault="00413D91" w:rsidP="00D72695">
      <w:pPr>
        <w:jc w:val="both"/>
      </w:pPr>
    </w:p>
    <w:tbl>
      <w:tblPr>
        <w:tblW w:w="9074" w:type="dxa"/>
        <w:tblInd w:w="-7" w:type="dxa"/>
        <w:shd w:val="clear" w:color="auto" w:fill="AFBFF3"/>
        <w:tblCellMar>
          <w:left w:w="70" w:type="dxa"/>
          <w:right w:w="70" w:type="dxa"/>
        </w:tblCellMar>
        <w:tblLook w:val="0000" w:firstRow="0" w:lastRow="0" w:firstColumn="0" w:lastColumn="0" w:noHBand="0" w:noVBand="0"/>
      </w:tblPr>
      <w:tblGrid>
        <w:gridCol w:w="9074"/>
      </w:tblGrid>
      <w:tr w:rsidR="002F7DA1" w14:paraId="20F6116C" w14:textId="77777777" w:rsidTr="001D07D3">
        <w:trPr>
          <w:trHeight w:val="400"/>
        </w:trPr>
        <w:tc>
          <w:tcPr>
            <w:tcW w:w="9074" w:type="dxa"/>
            <w:tcBorders>
              <w:bottom w:val="single" w:sz="4" w:space="0" w:color="auto"/>
            </w:tcBorders>
            <w:shd w:val="clear" w:color="auto" w:fill="AFBFF3"/>
            <w:vAlign w:val="center"/>
          </w:tcPr>
          <w:p w14:paraId="1DA368BE" w14:textId="0A18F350" w:rsidR="002F7DA1" w:rsidRPr="00B72658" w:rsidRDefault="00B72658" w:rsidP="002F7DA1">
            <w:pPr>
              <w:ind w:left="2"/>
              <w:rPr>
                <w:b/>
                <w:bCs/>
              </w:rPr>
            </w:pPr>
            <w:r>
              <w:rPr>
                <w:b/>
                <w:bCs/>
              </w:rPr>
              <w:t>OSTATNÍ CEN/ POPLATKY</w:t>
            </w:r>
          </w:p>
        </w:tc>
      </w:tr>
      <w:tr w:rsidR="002F7DA1" w14:paraId="1FDD1DCA" w14:textId="77777777" w:rsidTr="001D07D3">
        <w:trPr>
          <w:trHeight w:val="400"/>
        </w:trPr>
        <w:tc>
          <w:tcPr>
            <w:tcW w:w="9074" w:type="dxa"/>
            <w:tcBorders>
              <w:top w:val="single" w:sz="4" w:space="0" w:color="auto"/>
              <w:bottom w:val="single" w:sz="4" w:space="0" w:color="auto"/>
            </w:tcBorders>
            <w:shd w:val="clear" w:color="auto" w:fill="AFBFF3"/>
            <w:vAlign w:val="center"/>
          </w:tcPr>
          <w:p w14:paraId="1BE4494F" w14:textId="1867C698" w:rsidR="002F7DA1" w:rsidRDefault="002F7DA1" w:rsidP="002F7DA1">
            <w:r>
              <w:t xml:space="preserve">Placený servisní zásah                                                                                                                          </w:t>
            </w:r>
            <w:r w:rsidR="0068092E">
              <w:t xml:space="preserve"> </w:t>
            </w:r>
            <w:r>
              <w:t xml:space="preserve">    1</w:t>
            </w:r>
            <w:r w:rsidR="00922DAA">
              <w:t xml:space="preserve"> </w:t>
            </w:r>
            <w:r>
              <w:t>000 Kč</w:t>
            </w:r>
          </w:p>
        </w:tc>
      </w:tr>
      <w:tr w:rsidR="002F7DA1" w14:paraId="03552BCC" w14:textId="77777777" w:rsidTr="001D07D3">
        <w:trPr>
          <w:trHeight w:val="755"/>
        </w:trPr>
        <w:tc>
          <w:tcPr>
            <w:tcW w:w="9074" w:type="dxa"/>
            <w:tcBorders>
              <w:top w:val="single" w:sz="4" w:space="0" w:color="auto"/>
              <w:bottom w:val="single" w:sz="4" w:space="0" w:color="auto"/>
            </w:tcBorders>
            <w:shd w:val="clear" w:color="auto" w:fill="AFBFF3"/>
            <w:vAlign w:val="center"/>
          </w:tcPr>
          <w:p w14:paraId="6EB07A6A" w14:textId="181F117C" w:rsidR="002F7DA1" w:rsidRPr="00FD1CFA" w:rsidRDefault="002F7DA1" w:rsidP="002F7DA1">
            <w:pPr>
              <w:jc w:val="both"/>
              <w:rPr>
                <w:sz w:val="16"/>
                <w:szCs w:val="16"/>
              </w:rPr>
            </w:pPr>
            <w:r w:rsidRPr="00FD1CFA">
              <w:rPr>
                <w:sz w:val="16"/>
                <w:szCs w:val="16"/>
              </w:rPr>
              <w:t xml:space="preserve">Placený servisní zásah je Účastníkovi účtován v případě, kdy je zjištěno, že služba je nefunkční či došlo ke zhoršení kvality služby z důvodu vzniklých na straně Účastníka (např. poškozené zařízení z důvodu na straně Účastníka, problém na vnitřní síti Účastníka). </w:t>
            </w:r>
          </w:p>
        </w:tc>
      </w:tr>
      <w:tr w:rsidR="00B72658" w14:paraId="3F626B15" w14:textId="77777777" w:rsidTr="001D07D3">
        <w:trPr>
          <w:trHeight w:val="467"/>
        </w:trPr>
        <w:tc>
          <w:tcPr>
            <w:tcW w:w="9074" w:type="dxa"/>
            <w:tcBorders>
              <w:top w:val="single" w:sz="4" w:space="0" w:color="auto"/>
              <w:bottom w:val="single" w:sz="4" w:space="0" w:color="auto"/>
            </w:tcBorders>
            <w:shd w:val="clear" w:color="auto" w:fill="AFBFF3"/>
            <w:vAlign w:val="center"/>
          </w:tcPr>
          <w:p w14:paraId="27F00E54" w14:textId="48531E05" w:rsidR="00B72658" w:rsidRDefault="00B72658" w:rsidP="00B72658">
            <w:pPr>
              <w:jc w:val="both"/>
            </w:pPr>
            <w:r>
              <w:t xml:space="preserve">Zaslání upomínky (Výzva k </w:t>
            </w:r>
            <w:proofErr w:type="gramStart"/>
            <w:r>
              <w:t xml:space="preserve">úhradě)   </w:t>
            </w:r>
            <w:proofErr w:type="gramEnd"/>
            <w:r>
              <w:t xml:space="preserve">                                                                                                 </w:t>
            </w:r>
            <w:r w:rsidR="0068092E">
              <w:t xml:space="preserve">   </w:t>
            </w:r>
            <w:r>
              <w:t xml:space="preserve">        </w:t>
            </w:r>
            <w:r w:rsidR="0068092E">
              <w:t>250</w:t>
            </w:r>
            <w:r w:rsidR="00A740D3">
              <w:t xml:space="preserve"> </w:t>
            </w:r>
            <w:r>
              <w:t>Kč</w:t>
            </w:r>
          </w:p>
        </w:tc>
      </w:tr>
      <w:tr w:rsidR="00B72658" w14:paraId="160ECA50" w14:textId="77777777" w:rsidTr="001D07D3">
        <w:trPr>
          <w:trHeight w:val="467"/>
        </w:trPr>
        <w:tc>
          <w:tcPr>
            <w:tcW w:w="9074" w:type="dxa"/>
            <w:tcBorders>
              <w:top w:val="single" w:sz="4" w:space="0" w:color="auto"/>
              <w:bottom w:val="single" w:sz="4" w:space="0" w:color="auto"/>
            </w:tcBorders>
            <w:shd w:val="clear" w:color="auto" w:fill="AFBFF3"/>
            <w:vAlign w:val="center"/>
          </w:tcPr>
          <w:p w14:paraId="15BD3108" w14:textId="7B9DCE9C" w:rsidR="00B72658" w:rsidRDefault="00B72658" w:rsidP="00B72658">
            <w:pPr>
              <w:jc w:val="both"/>
            </w:pPr>
            <w:r>
              <w:t>Odblokování služeb po jednostranné blokaci z důvodu pozdní úhrady vyúčtování                                     1</w:t>
            </w:r>
            <w:r w:rsidR="00922DAA">
              <w:t xml:space="preserve"> </w:t>
            </w:r>
            <w:r w:rsidR="003B54E8">
              <w:t>00</w:t>
            </w:r>
            <w:r>
              <w:t>0 Kč</w:t>
            </w:r>
          </w:p>
        </w:tc>
      </w:tr>
      <w:tr w:rsidR="00922DAA" w14:paraId="7D4FE217" w14:textId="77777777" w:rsidTr="001D07D3">
        <w:trPr>
          <w:trHeight w:val="465"/>
        </w:trPr>
        <w:tc>
          <w:tcPr>
            <w:tcW w:w="9074" w:type="dxa"/>
            <w:tcBorders>
              <w:top w:val="single" w:sz="4" w:space="0" w:color="auto"/>
            </w:tcBorders>
            <w:shd w:val="clear" w:color="auto" w:fill="AFBFF3"/>
            <w:vAlign w:val="center"/>
          </w:tcPr>
          <w:p w14:paraId="325EE3A4" w14:textId="6FD4AE7B" w:rsidR="00922DAA" w:rsidRPr="00922DAA" w:rsidRDefault="00922DAA" w:rsidP="00922DAA">
            <w:pPr>
              <w:jc w:val="center"/>
            </w:pPr>
            <w:r w:rsidRPr="00922DAA">
              <w:t>Smluvní pokuta za nevrácené/poškození zboží</w:t>
            </w:r>
            <w:r w:rsidR="00F45DC3">
              <w:t>*</w:t>
            </w:r>
            <w:r>
              <w:t xml:space="preserve">                                                                                        </w:t>
            </w:r>
            <w:r w:rsidRPr="00922DAA">
              <w:t>1</w:t>
            </w:r>
            <w:r>
              <w:t xml:space="preserve"> </w:t>
            </w:r>
            <w:r w:rsidRPr="00922DAA">
              <w:t>500 Kč</w:t>
            </w:r>
          </w:p>
        </w:tc>
      </w:tr>
    </w:tbl>
    <w:p w14:paraId="3979BFBE" w14:textId="77777777" w:rsidR="00922DAA" w:rsidRDefault="00922DAA" w:rsidP="00D72695">
      <w:pPr>
        <w:jc w:val="both"/>
        <w:rPr>
          <w:sz w:val="16"/>
          <w:szCs w:val="16"/>
        </w:rPr>
      </w:pPr>
    </w:p>
    <w:p w14:paraId="4CEFD7AC" w14:textId="4D368D35" w:rsidR="00922DAA" w:rsidRPr="00F45DC3" w:rsidRDefault="00F45DC3" w:rsidP="00D72695">
      <w:pPr>
        <w:jc w:val="both"/>
        <w:rPr>
          <w:sz w:val="14"/>
          <w:szCs w:val="14"/>
        </w:rPr>
      </w:pPr>
      <w:r w:rsidRPr="00F45DC3">
        <w:rPr>
          <w:sz w:val="14"/>
          <w:szCs w:val="14"/>
        </w:rPr>
        <w:t>*</w:t>
      </w:r>
      <w:r w:rsidR="00922DAA" w:rsidRPr="00F45DC3">
        <w:rPr>
          <w:sz w:val="14"/>
          <w:szCs w:val="14"/>
        </w:rPr>
        <w:t>Zařízením se rozumí samotné Zařízení včetně veškerého příslušenství (napájecích a propojovacích kabelů, dálkových ovladačů, obalu apod.)</w:t>
      </w:r>
    </w:p>
    <w:p w14:paraId="6987EB3C" w14:textId="77777777" w:rsidR="00D849BE" w:rsidRPr="00922DAA" w:rsidRDefault="00D849BE" w:rsidP="00D72695">
      <w:pPr>
        <w:jc w:val="both"/>
      </w:pPr>
    </w:p>
    <w:p w14:paraId="19369672" w14:textId="5EF21C88" w:rsidR="00922DAA" w:rsidRPr="00922DAA" w:rsidRDefault="008A5596" w:rsidP="00D72695">
      <w:pPr>
        <w:jc w:val="both"/>
        <w:rPr>
          <w:b/>
          <w:bCs/>
        </w:rPr>
      </w:pPr>
      <w:r>
        <w:t xml:space="preserve">Tento </w:t>
      </w:r>
      <w:r w:rsidR="00922DAA" w:rsidRPr="00922DAA">
        <w:t>Ceník je nedílnou součástí Všeobecných obchodních podmínek</w:t>
      </w:r>
      <w:r>
        <w:t xml:space="preserve"> a Smlouvy o poskytování služeb elektronických komunikací. </w:t>
      </w:r>
    </w:p>
    <w:sectPr w:rsidR="00922DAA" w:rsidRPr="00922DAA" w:rsidSect="00576C42">
      <w:headerReference w:type="default" r:id="rId9"/>
      <w:footerReference w:type="default" r:id="rId10"/>
      <w:pgSz w:w="11906" w:h="16838"/>
      <w:pgMar w:top="1701" w:right="1418" w:bottom="1134" w:left="1418" w:header="709"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6C3B" w14:textId="77777777" w:rsidR="00576C42" w:rsidRDefault="00576C42" w:rsidP="0038203E">
      <w:r>
        <w:separator/>
      </w:r>
    </w:p>
  </w:endnote>
  <w:endnote w:type="continuationSeparator" w:id="0">
    <w:p w14:paraId="7E45F2F6" w14:textId="77777777" w:rsidR="00576C42" w:rsidRDefault="00576C42" w:rsidP="0038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C90B" w14:textId="319AC474" w:rsidR="001A6466" w:rsidRDefault="001A6466" w:rsidP="001A6466">
    <w:pPr>
      <w:tabs>
        <w:tab w:val="left" w:pos="5604"/>
      </w:tabs>
      <w:spacing w:line="259" w:lineRule="auto"/>
    </w:pPr>
    <w:r w:rsidRPr="00C67AAC">
      <w:rPr>
        <w:b/>
        <w:bCs/>
        <w:noProof/>
        <w:color w:val="848CDC"/>
      </w:rPr>
      <mc:AlternateContent>
        <mc:Choice Requires="wps">
          <w:drawing>
            <wp:anchor distT="0" distB="0" distL="114300" distR="114300" simplePos="0" relativeHeight="251660288" behindDoc="0" locked="0" layoutInCell="1" allowOverlap="1" wp14:anchorId="46203597" wp14:editId="187D4772">
              <wp:simplePos x="0" y="0"/>
              <wp:positionH relativeFrom="margin">
                <wp:posOffset>-24129</wp:posOffset>
              </wp:positionH>
              <wp:positionV relativeFrom="paragraph">
                <wp:posOffset>35560</wp:posOffset>
              </wp:positionV>
              <wp:extent cx="5791200" cy="0"/>
              <wp:effectExtent l="38100" t="38100" r="76200" b="95250"/>
              <wp:wrapNone/>
              <wp:docPr id="1453210801" name="Přímá spojnice 2"/>
              <wp:cNvGraphicFramePr/>
              <a:graphic xmlns:a="http://schemas.openxmlformats.org/drawingml/2006/main">
                <a:graphicData uri="http://schemas.microsoft.com/office/word/2010/wordprocessingShape">
                  <wps:wsp>
                    <wps:cNvCnPr/>
                    <wps:spPr>
                      <a:xfrm flipV="1">
                        <a:off x="0" y="0"/>
                        <a:ext cx="5791200" cy="0"/>
                      </a:xfrm>
                      <a:prstGeom prst="line">
                        <a:avLst/>
                      </a:prstGeom>
                      <a:ln>
                        <a:solidFill>
                          <a:srgbClr val="848CDC"/>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AE43F" id="Přímá spojnice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2.8pt" to="454.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" strokecolor="#848cdc" strokeweight="2pt">
              <v:shadow on="t" color="black" opacity="24903f" origin=",.5" offset="0,.55556mm"/>
              <w10:wrap anchorx="margin"/>
            </v:line>
          </w:pict>
        </mc:Fallback>
      </mc:AlternateContent>
    </w:r>
  </w:p>
  <w:p w14:paraId="7FF28F3F" w14:textId="196F75AD" w:rsidR="001A6466" w:rsidRPr="001F11A6" w:rsidRDefault="009D0327" w:rsidP="001A6466">
    <w:pPr>
      <w:tabs>
        <w:tab w:val="left" w:pos="5604"/>
      </w:tabs>
      <w:spacing w:line="259" w:lineRule="auto"/>
      <w:rPr>
        <w:sz w:val="16"/>
        <w:szCs w:val="16"/>
      </w:rPr>
    </w:pPr>
    <w:r w:rsidRPr="001F11A6">
      <w:rPr>
        <w:noProof/>
        <w:sz w:val="16"/>
        <w:szCs w:val="16"/>
      </w:rPr>
      <w:drawing>
        <wp:anchor distT="0" distB="0" distL="114300" distR="114300" simplePos="0" relativeHeight="251659264" behindDoc="1" locked="0" layoutInCell="1" allowOverlap="1" wp14:anchorId="1E3C4A19" wp14:editId="5354DA9B">
          <wp:simplePos x="0" y="0"/>
          <wp:positionH relativeFrom="margin">
            <wp:posOffset>4671695</wp:posOffset>
          </wp:positionH>
          <wp:positionV relativeFrom="paragraph">
            <wp:posOffset>27305</wp:posOffset>
          </wp:positionV>
          <wp:extent cx="1183624" cy="497938"/>
          <wp:effectExtent l="0" t="0" r="0" b="0"/>
          <wp:wrapNone/>
          <wp:docPr id="20451156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15669" name=""/>
                  <pic:cNvPicPr/>
                </pic:nvPicPr>
                <pic:blipFill>
                  <a:blip r:embed="rId1"/>
                  <a:stretch>
                    <a:fillRect/>
                  </a:stretch>
                </pic:blipFill>
                <pic:spPr>
                  <a:xfrm>
                    <a:off x="0" y="0"/>
                    <a:ext cx="1183624" cy="497938"/>
                  </a:xfrm>
                  <a:prstGeom prst="rect">
                    <a:avLst/>
                  </a:prstGeom>
                </pic:spPr>
              </pic:pic>
            </a:graphicData>
          </a:graphic>
          <wp14:sizeRelH relativeFrom="margin">
            <wp14:pctWidth>0</wp14:pctWidth>
          </wp14:sizeRelH>
          <wp14:sizeRelV relativeFrom="margin">
            <wp14:pctHeight>0</wp14:pctHeight>
          </wp14:sizeRelV>
        </wp:anchor>
      </w:drawing>
    </w:r>
    <w:r w:rsidR="001A6466">
      <w:rPr>
        <w:sz w:val="16"/>
        <w:szCs w:val="16"/>
      </w:rPr>
      <w:t xml:space="preserve">Poskytovatel: </w:t>
    </w:r>
    <w:r w:rsidR="001A6466" w:rsidRPr="001F11A6">
      <w:rPr>
        <w:sz w:val="16"/>
        <w:szCs w:val="16"/>
      </w:rPr>
      <w:t>Blok Net s.r.o., IČO: 08401942</w:t>
    </w:r>
    <w:r w:rsidR="001A6466" w:rsidRPr="001F11A6">
      <w:rPr>
        <w:sz w:val="16"/>
        <w:szCs w:val="16"/>
      </w:rPr>
      <w:tab/>
      <w:t xml:space="preserve">   </w:t>
    </w:r>
    <w:r w:rsidR="001A6466" w:rsidRPr="001F11A6">
      <w:rPr>
        <w:sz w:val="16"/>
        <w:szCs w:val="16"/>
      </w:rPr>
      <w:tab/>
    </w:r>
    <w:r w:rsidR="001A6466" w:rsidRPr="001F11A6">
      <w:rPr>
        <w:sz w:val="16"/>
        <w:szCs w:val="16"/>
      </w:rPr>
      <w:tab/>
    </w:r>
    <w:r w:rsidR="001A6466" w:rsidRPr="001F11A6">
      <w:rPr>
        <w:sz w:val="16"/>
        <w:szCs w:val="16"/>
      </w:rPr>
      <w:tab/>
    </w:r>
    <w:r w:rsidR="001A6466" w:rsidRPr="001F11A6">
      <w:rPr>
        <w:sz w:val="16"/>
        <w:szCs w:val="16"/>
      </w:rPr>
      <w:tab/>
    </w:r>
  </w:p>
  <w:p w14:paraId="176E6571" w14:textId="77777777" w:rsidR="001A6466" w:rsidRPr="001F11A6" w:rsidRDefault="001A6466" w:rsidP="001A6466">
    <w:pPr>
      <w:spacing w:line="259" w:lineRule="auto"/>
      <w:rPr>
        <w:sz w:val="16"/>
        <w:szCs w:val="16"/>
      </w:rPr>
    </w:pPr>
    <w:r w:rsidRPr="001F11A6">
      <w:rPr>
        <w:sz w:val="16"/>
        <w:szCs w:val="16"/>
      </w:rPr>
      <w:t>Sídlo: Žirovnická 3133/6, Praha 10, PSČ 106 00</w:t>
    </w:r>
  </w:p>
  <w:p w14:paraId="013655C7" w14:textId="77777777" w:rsidR="001A6466" w:rsidRPr="001F11A6" w:rsidRDefault="001A6466" w:rsidP="001A6466">
    <w:pPr>
      <w:spacing w:line="259" w:lineRule="auto"/>
      <w:rPr>
        <w:sz w:val="16"/>
        <w:szCs w:val="16"/>
      </w:rPr>
    </w:pPr>
    <w:r w:rsidRPr="001F11A6">
      <w:rPr>
        <w:sz w:val="16"/>
        <w:szCs w:val="16"/>
      </w:rPr>
      <w:t>Korespondenční adresa: Přípotoční 1519/10c, Vršovice, 101 00 Praha 10</w:t>
    </w:r>
    <w:r w:rsidRPr="001F11A6">
      <w:rPr>
        <w:sz w:val="16"/>
        <w:szCs w:val="16"/>
      </w:rPr>
      <w:tab/>
    </w:r>
    <w:r w:rsidRPr="001F11A6">
      <w:rPr>
        <w:sz w:val="16"/>
        <w:szCs w:val="16"/>
      </w:rPr>
      <w:tab/>
    </w:r>
    <w:r w:rsidRPr="001F11A6">
      <w:rPr>
        <w:sz w:val="16"/>
        <w:szCs w:val="16"/>
      </w:rPr>
      <w:tab/>
    </w:r>
    <w:r w:rsidRPr="001F11A6">
      <w:rPr>
        <w:sz w:val="16"/>
        <w:szCs w:val="16"/>
      </w:rPr>
      <w:tab/>
    </w:r>
    <w:r w:rsidRPr="001F11A6">
      <w:rPr>
        <w:sz w:val="16"/>
        <w:szCs w:val="16"/>
      </w:rPr>
      <w:tab/>
    </w:r>
  </w:p>
  <w:p w14:paraId="2A576BFC" w14:textId="1C856FD6" w:rsidR="00D33234" w:rsidRPr="001A6466" w:rsidRDefault="001A6466" w:rsidP="001A6466">
    <w:pPr>
      <w:pStyle w:val="Zpat"/>
    </w:pPr>
    <w:r w:rsidRPr="001F11A6">
      <w:t>Zapsaná do OR: MS v Praze, vložka 318427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CD68B" w14:textId="77777777" w:rsidR="00576C42" w:rsidRDefault="00576C42" w:rsidP="0038203E">
      <w:r>
        <w:separator/>
      </w:r>
    </w:p>
  </w:footnote>
  <w:footnote w:type="continuationSeparator" w:id="0">
    <w:p w14:paraId="14E6B1CE" w14:textId="77777777" w:rsidR="00576C42" w:rsidRDefault="00576C42" w:rsidP="00382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002" w14:textId="181EA5C5" w:rsidR="00152BED" w:rsidRDefault="00152BED" w:rsidP="008863EF">
    <w:pPr>
      <w:pStyle w:val="Zhlav"/>
      <w:jc w:val="right"/>
      <w:rPr>
        <w:b/>
        <w:bCs/>
        <w:color w:val="5853A2"/>
        <w:sz w:val="24"/>
        <w:szCs w:val="24"/>
      </w:rPr>
    </w:pPr>
  </w:p>
  <w:p w14:paraId="12242D6B" w14:textId="0F0226CA" w:rsidR="00152BED" w:rsidRDefault="00152BED" w:rsidP="008863EF">
    <w:pPr>
      <w:pStyle w:val="Zhlav"/>
      <w:jc w:val="right"/>
      <w:rPr>
        <w:b/>
        <w:bCs/>
        <w:color w:val="5853A2"/>
        <w:sz w:val="24"/>
        <w:szCs w:val="24"/>
      </w:rPr>
    </w:pPr>
  </w:p>
  <w:p w14:paraId="407D0436" w14:textId="0C508B7E" w:rsidR="00152BED" w:rsidRPr="00977B49" w:rsidRDefault="00152BED" w:rsidP="008863EF">
    <w:pPr>
      <w:pStyle w:val="Zhlav"/>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A52"/>
    <w:multiLevelType w:val="hybridMultilevel"/>
    <w:tmpl w:val="02245C58"/>
    <w:lvl w:ilvl="0" w:tplc="99F27DAE">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182BB5"/>
    <w:multiLevelType w:val="hybridMultilevel"/>
    <w:tmpl w:val="D84C97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966735"/>
    <w:multiLevelType w:val="hybridMultilevel"/>
    <w:tmpl w:val="20B8BA44"/>
    <w:lvl w:ilvl="0" w:tplc="19D46182">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6E5323"/>
    <w:multiLevelType w:val="hybridMultilevel"/>
    <w:tmpl w:val="699A8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6E68E5"/>
    <w:multiLevelType w:val="hybridMultilevel"/>
    <w:tmpl w:val="C068D90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C536F9"/>
    <w:multiLevelType w:val="hybridMultilevel"/>
    <w:tmpl w:val="53D8F8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11718B"/>
    <w:multiLevelType w:val="hybridMultilevel"/>
    <w:tmpl w:val="8060483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0A6BE0"/>
    <w:multiLevelType w:val="hybridMultilevel"/>
    <w:tmpl w:val="86341D8E"/>
    <w:lvl w:ilvl="0" w:tplc="56B0FC80">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53745A"/>
    <w:multiLevelType w:val="hybridMultilevel"/>
    <w:tmpl w:val="834C5D80"/>
    <w:lvl w:ilvl="0" w:tplc="6402FDC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77746844">
    <w:abstractNumId w:val="8"/>
  </w:num>
  <w:num w:numId="2" w16cid:durableId="50230669">
    <w:abstractNumId w:val="0"/>
  </w:num>
  <w:num w:numId="3" w16cid:durableId="142360260">
    <w:abstractNumId w:val="2"/>
  </w:num>
  <w:num w:numId="4" w16cid:durableId="275722524">
    <w:abstractNumId w:val="3"/>
  </w:num>
  <w:num w:numId="5" w16cid:durableId="1191261669">
    <w:abstractNumId w:val="6"/>
  </w:num>
  <w:num w:numId="6" w16cid:durableId="1595557037">
    <w:abstractNumId w:val="7"/>
  </w:num>
  <w:num w:numId="7" w16cid:durableId="23950425">
    <w:abstractNumId w:val="5"/>
  </w:num>
  <w:num w:numId="8" w16cid:durableId="2121754784">
    <w:abstractNumId w:val="1"/>
  </w:num>
  <w:num w:numId="9" w16cid:durableId="121268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23"/>
    <w:rsid w:val="00031262"/>
    <w:rsid w:val="00031502"/>
    <w:rsid w:val="00056AF2"/>
    <w:rsid w:val="00064362"/>
    <w:rsid w:val="000B3550"/>
    <w:rsid w:val="000C515C"/>
    <w:rsid w:val="000C6997"/>
    <w:rsid w:val="000D70DC"/>
    <w:rsid w:val="000F63DF"/>
    <w:rsid w:val="00103C73"/>
    <w:rsid w:val="00106CD8"/>
    <w:rsid w:val="00122F05"/>
    <w:rsid w:val="001231BD"/>
    <w:rsid w:val="00150895"/>
    <w:rsid w:val="00152BED"/>
    <w:rsid w:val="0017215C"/>
    <w:rsid w:val="00173604"/>
    <w:rsid w:val="001849AD"/>
    <w:rsid w:val="001972D9"/>
    <w:rsid w:val="001A3748"/>
    <w:rsid w:val="001A4DBC"/>
    <w:rsid w:val="001A50EC"/>
    <w:rsid w:val="001A6466"/>
    <w:rsid w:val="001C24D2"/>
    <w:rsid w:val="001D07D3"/>
    <w:rsid w:val="001D2142"/>
    <w:rsid w:val="001E5F9E"/>
    <w:rsid w:val="001F64BA"/>
    <w:rsid w:val="002001E5"/>
    <w:rsid w:val="00214F03"/>
    <w:rsid w:val="00251C22"/>
    <w:rsid w:val="002579EF"/>
    <w:rsid w:val="002700D1"/>
    <w:rsid w:val="00277B75"/>
    <w:rsid w:val="00297C84"/>
    <w:rsid w:val="002C16A4"/>
    <w:rsid w:val="002C569E"/>
    <w:rsid w:val="002D6FC1"/>
    <w:rsid w:val="002E1408"/>
    <w:rsid w:val="002E472F"/>
    <w:rsid w:val="002E62AC"/>
    <w:rsid w:val="002F7DA1"/>
    <w:rsid w:val="00304A08"/>
    <w:rsid w:val="00304C49"/>
    <w:rsid w:val="003125E7"/>
    <w:rsid w:val="003331AA"/>
    <w:rsid w:val="00352190"/>
    <w:rsid w:val="0035544A"/>
    <w:rsid w:val="0036022E"/>
    <w:rsid w:val="0038203E"/>
    <w:rsid w:val="00384632"/>
    <w:rsid w:val="003A2732"/>
    <w:rsid w:val="003B54E8"/>
    <w:rsid w:val="003D5FE3"/>
    <w:rsid w:val="003E3FA9"/>
    <w:rsid w:val="00407441"/>
    <w:rsid w:val="00413D91"/>
    <w:rsid w:val="00414DEA"/>
    <w:rsid w:val="00416A14"/>
    <w:rsid w:val="00421D20"/>
    <w:rsid w:val="00422D23"/>
    <w:rsid w:val="00447644"/>
    <w:rsid w:val="00454562"/>
    <w:rsid w:val="00454563"/>
    <w:rsid w:val="0046339C"/>
    <w:rsid w:val="004679EC"/>
    <w:rsid w:val="00485211"/>
    <w:rsid w:val="004A60B6"/>
    <w:rsid w:val="004B1133"/>
    <w:rsid w:val="004C398D"/>
    <w:rsid w:val="004F1A3E"/>
    <w:rsid w:val="00506812"/>
    <w:rsid w:val="00532D8F"/>
    <w:rsid w:val="005369FF"/>
    <w:rsid w:val="005434F7"/>
    <w:rsid w:val="0056527F"/>
    <w:rsid w:val="00572730"/>
    <w:rsid w:val="00576C42"/>
    <w:rsid w:val="00582A70"/>
    <w:rsid w:val="00582F91"/>
    <w:rsid w:val="00586CEC"/>
    <w:rsid w:val="005A43A9"/>
    <w:rsid w:val="005A50CF"/>
    <w:rsid w:val="005A75AD"/>
    <w:rsid w:val="005B5820"/>
    <w:rsid w:val="005C1A89"/>
    <w:rsid w:val="005C1CB7"/>
    <w:rsid w:val="005C7443"/>
    <w:rsid w:val="005F2B38"/>
    <w:rsid w:val="005F31CB"/>
    <w:rsid w:val="005F3567"/>
    <w:rsid w:val="00607AEC"/>
    <w:rsid w:val="00632B76"/>
    <w:rsid w:val="0065069D"/>
    <w:rsid w:val="0066224A"/>
    <w:rsid w:val="006626DE"/>
    <w:rsid w:val="006637B2"/>
    <w:rsid w:val="006667BB"/>
    <w:rsid w:val="00672CA6"/>
    <w:rsid w:val="0068091A"/>
    <w:rsid w:val="0068092E"/>
    <w:rsid w:val="00682274"/>
    <w:rsid w:val="006A6478"/>
    <w:rsid w:val="006B4F24"/>
    <w:rsid w:val="006B657F"/>
    <w:rsid w:val="006C739D"/>
    <w:rsid w:val="006D5BB5"/>
    <w:rsid w:val="006D7571"/>
    <w:rsid w:val="006E7F9C"/>
    <w:rsid w:val="006F4A84"/>
    <w:rsid w:val="00704943"/>
    <w:rsid w:val="00704997"/>
    <w:rsid w:val="00745F4E"/>
    <w:rsid w:val="0077008D"/>
    <w:rsid w:val="00776EDA"/>
    <w:rsid w:val="00780645"/>
    <w:rsid w:val="00787198"/>
    <w:rsid w:val="00793C2E"/>
    <w:rsid w:val="00796173"/>
    <w:rsid w:val="007A0D22"/>
    <w:rsid w:val="007A198C"/>
    <w:rsid w:val="007B11F9"/>
    <w:rsid w:val="007D23C5"/>
    <w:rsid w:val="007D30E4"/>
    <w:rsid w:val="007F2FC6"/>
    <w:rsid w:val="0080116A"/>
    <w:rsid w:val="00820EE9"/>
    <w:rsid w:val="008250DC"/>
    <w:rsid w:val="008340D5"/>
    <w:rsid w:val="0085711B"/>
    <w:rsid w:val="008863EF"/>
    <w:rsid w:val="0088770B"/>
    <w:rsid w:val="00894C20"/>
    <w:rsid w:val="008A5596"/>
    <w:rsid w:val="008C2F6D"/>
    <w:rsid w:val="008C3856"/>
    <w:rsid w:val="008E13BF"/>
    <w:rsid w:val="009175C2"/>
    <w:rsid w:val="00922DAA"/>
    <w:rsid w:val="00925684"/>
    <w:rsid w:val="00931B68"/>
    <w:rsid w:val="00956882"/>
    <w:rsid w:val="00977B49"/>
    <w:rsid w:val="00985786"/>
    <w:rsid w:val="009915B3"/>
    <w:rsid w:val="009D0327"/>
    <w:rsid w:val="009D08C1"/>
    <w:rsid w:val="009D1F4A"/>
    <w:rsid w:val="009E1A3B"/>
    <w:rsid w:val="009E64CA"/>
    <w:rsid w:val="009E6692"/>
    <w:rsid w:val="00A1164D"/>
    <w:rsid w:val="00A327D0"/>
    <w:rsid w:val="00A44048"/>
    <w:rsid w:val="00A55C1E"/>
    <w:rsid w:val="00A71A0A"/>
    <w:rsid w:val="00A72D95"/>
    <w:rsid w:val="00A740D3"/>
    <w:rsid w:val="00A86126"/>
    <w:rsid w:val="00A93141"/>
    <w:rsid w:val="00AA167C"/>
    <w:rsid w:val="00AB2D9E"/>
    <w:rsid w:val="00AB7E8E"/>
    <w:rsid w:val="00AC1996"/>
    <w:rsid w:val="00AD5A7D"/>
    <w:rsid w:val="00AD6403"/>
    <w:rsid w:val="00AE0ADE"/>
    <w:rsid w:val="00AE235E"/>
    <w:rsid w:val="00AF0282"/>
    <w:rsid w:val="00B130CE"/>
    <w:rsid w:val="00B2054F"/>
    <w:rsid w:val="00B50E5B"/>
    <w:rsid w:val="00B529DC"/>
    <w:rsid w:val="00B60E37"/>
    <w:rsid w:val="00B6428C"/>
    <w:rsid w:val="00B6706A"/>
    <w:rsid w:val="00B72658"/>
    <w:rsid w:val="00B749EB"/>
    <w:rsid w:val="00B765B3"/>
    <w:rsid w:val="00BA6127"/>
    <w:rsid w:val="00BC5385"/>
    <w:rsid w:val="00BD299E"/>
    <w:rsid w:val="00BF2818"/>
    <w:rsid w:val="00BF5317"/>
    <w:rsid w:val="00C073F4"/>
    <w:rsid w:val="00C22C59"/>
    <w:rsid w:val="00C339BD"/>
    <w:rsid w:val="00C409A8"/>
    <w:rsid w:val="00C70F5B"/>
    <w:rsid w:val="00C82D62"/>
    <w:rsid w:val="00CA32D1"/>
    <w:rsid w:val="00CC526F"/>
    <w:rsid w:val="00D13B1C"/>
    <w:rsid w:val="00D13B96"/>
    <w:rsid w:val="00D33234"/>
    <w:rsid w:val="00D579DE"/>
    <w:rsid w:val="00D62E38"/>
    <w:rsid w:val="00D72695"/>
    <w:rsid w:val="00D849BE"/>
    <w:rsid w:val="00DC1503"/>
    <w:rsid w:val="00DC1BB2"/>
    <w:rsid w:val="00DE7A24"/>
    <w:rsid w:val="00DF2B00"/>
    <w:rsid w:val="00E1261F"/>
    <w:rsid w:val="00E22C90"/>
    <w:rsid w:val="00E4032B"/>
    <w:rsid w:val="00E43C36"/>
    <w:rsid w:val="00E45AC0"/>
    <w:rsid w:val="00E64215"/>
    <w:rsid w:val="00E67C9B"/>
    <w:rsid w:val="00E817F8"/>
    <w:rsid w:val="00E830F0"/>
    <w:rsid w:val="00EA2A2D"/>
    <w:rsid w:val="00EB4923"/>
    <w:rsid w:val="00EC3C8C"/>
    <w:rsid w:val="00EC66F1"/>
    <w:rsid w:val="00ED5090"/>
    <w:rsid w:val="00F0429D"/>
    <w:rsid w:val="00F11D1F"/>
    <w:rsid w:val="00F35BE3"/>
    <w:rsid w:val="00F37F7C"/>
    <w:rsid w:val="00F438FF"/>
    <w:rsid w:val="00F45DC3"/>
    <w:rsid w:val="00F538C0"/>
    <w:rsid w:val="00F57E05"/>
    <w:rsid w:val="00F6223C"/>
    <w:rsid w:val="00F6249C"/>
    <w:rsid w:val="00F93B41"/>
    <w:rsid w:val="00FA4287"/>
    <w:rsid w:val="00FB222B"/>
    <w:rsid w:val="00FB498C"/>
    <w:rsid w:val="00FC0347"/>
    <w:rsid w:val="00FC2FE2"/>
    <w:rsid w:val="00FD1CFA"/>
    <w:rsid w:val="00FE4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9C6858"/>
  <w15:docId w15:val="{74DA7C79-DAE1-4D02-942A-C4D303D8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23C5"/>
    <w:rPr>
      <w:rFonts w:ascii="Arial" w:hAnsi="Arial" w:cs="Arial"/>
      <w:sz w:val="18"/>
      <w:szCs w:val="18"/>
      <w:lang w:eastAsia="en-US"/>
    </w:rPr>
  </w:style>
  <w:style w:type="paragraph" w:styleId="Nadpis1">
    <w:name w:val="heading 1"/>
    <w:basedOn w:val="Normln"/>
    <w:next w:val="Normln"/>
    <w:link w:val="Nadpis1Char"/>
    <w:uiPriority w:val="99"/>
    <w:qFormat/>
    <w:rsid w:val="007D23C5"/>
    <w:pPr>
      <w:keepNext/>
      <w:spacing w:before="240" w:after="60"/>
      <w:outlineLvl w:val="0"/>
    </w:pPr>
    <w:rPr>
      <w:rFonts w:eastAsia="Times New Roman"/>
      <w:b/>
      <w:bCs/>
      <w:kern w:val="32"/>
      <w:sz w:val="32"/>
      <w:szCs w:val="32"/>
    </w:rPr>
  </w:style>
  <w:style w:type="paragraph" w:styleId="Nadpis2">
    <w:name w:val="heading 2"/>
    <w:basedOn w:val="Normln"/>
    <w:next w:val="Normln"/>
    <w:link w:val="Nadpis2Char"/>
    <w:uiPriority w:val="99"/>
    <w:qFormat/>
    <w:rsid w:val="00E817F8"/>
    <w:pPr>
      <w:keepNext/>
      <w:numPr>
        <w:numId w:val="1"/>
      </w:numPr>
      <w:spacing w:before="240" w:after="60"/>
      <w:ind w:left="0" w:firstLine="0"/>
      <w:outlineLvl w:val="1"/>
    </w:pPr>
    <w:rPr>
      <w:rFonts w:eastAsia="Times New Roman"/>
      <w:b/>
      <w:bCs/>
      <w:sz w:val="20"/>
      <w:szCs w:val="20"/>
    </w:rPr>
  </w:style>
  <w:style w:type="paragraph" w:styleId="Nadpis3">
    <w:name w:val="heading 3"/>
    <w:basedOn w:val="Normln"/>
    <w:next w:val="Normln"/>
    <w:link w:val="Nadpis3Char"/>
    <w:uiPriority w:val="9"/>
    <w:semiHidden/>
    <w:unhideWhenUsed/>
    <w:qFormat/>
    <w:rsid w:val="00B205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D23C5"/>
    <w:rPr>
      <w:rFonts w:ascii="Arial" w:hAnsi="Arial" w:cs="Arial"/>
      <w:b/>
      <w:bCs/>
      <w:kern w:val="32"/>
      <w:sz w:val="32"/>
      <w:szCs w:val="32"/>
      <w:lang w:eastAsia="en-US"/>
    </w:rPr>
  </w:style>
  <w:style w:type="character" w:customStyle="1" w:styleId="Nadpis2Char">
    <w:name w:val="Nadpis 2 Char"/>
    <w:basedOn w:val="Standardnpsmoodstavce"/>
    <w:link w:val="Nadpis2"/>
    <w:uiPriority w:val="99"/>
    <w:rsid w:val="00E817F8"/>
    <w:rPr>
      <w:rFonts w:ascii="Arial" w:hAnsi="Arial" w:cs="Arial"/>
      <w:b/>
      <w:bCs/>
      <w:sz w:val="28"/>
      <w:szCs w:val="28"/>
      <w:lang w:eastAsia="en-US"/>
    </w:rPr>
  </w:style>
  <w:style w:type="paragraph" w:styleId="Zhlav">
    <w:name w:val="header"/>
    <w:basedOn w:val="Normln"/>
    <w:link w:val="ZhlavChar"/>
    <w:uiPriority w:val="99"/>
    <w:rsid w:val="002E1408"/>
    <w:pPr>
      <w:tabs>
        <w:tab w:val="center" w:pos="4536"/>
        <w:tab w:val="right" w:pos="9072"/>
      </w:tabs>
    </w:pPr>
    <w:rPr>
      <w:sz w:val="16"/>
      <w:szCs w:val="16"/>
    </w:rPr>
  </w:style>
  <w:style w:type="character" w:customStyle="1" w:styleId="ZhlavChar">
    <w:name w:val="Záhlaví Char"/>
    <w:basedOn w:val="Standardnpsmoodstavce"/>
    <w:link w:val="Zhlav"/>
    <w:uiPriority w:val="99"/>
    <w:rsid w:val="002E1408"/>
    <w:rPr>
      <w:rFonts w:ascii="Arial" w:hAnsi="Arial" w:cs="Arial"/>
      <w:sz w:val="22"/>
      <w:szCs w:val="22"/>
      <w:lang w:eastAsia="en-US"/>
    </w:rPr>
  </w:style>
  <w:style w:type="paragraph" w:styleId="Zpat">
    <w:name w:val="footer"/>
    <w:basedOn w:val="Normln"/>
    <w:link w:val="ZpatChar"/>
    <w:uiPriority w:val="99"/>
    <w:rsid w:val="002E1408"/>
    <w:pPr>
      <w:tabs>
        <w:tab w:val="center" w:pos="4536"/>
        <w:tab w:val="right" w:pos="9072"/>
      </w:tabs>
    </w:pPr>
    <w:rPr>
      <w:sz w:val="16"/>
      <w:szCs w:val="16"/>
    </w:rPr>
  </w:style>
  <w:style w:type="character" w:customStyle="1" w:styleId="ZpatChar">
    <w:name w:val="Zápatí Char"/>
    <w:basedOn w:val="Standardnpsmoodstavce"/>
    <w:link w:val="Zpat"/>
    <w:uiPriority w:val="99"/>
    <w:rsid w:val="002E1408"/>
    <w:rPr>
      <w:rFonts w:ascii="Arial" w:hAnsi="Arial" w:cs="Arial"/>
      <w:sz w:val="22"/>
      <w:szCs w:val="22"/>
      <w:lang w:eastAsia="en-US"/>
    </w:rPr>
  </w:style>
  <w:style w:type="paragraph" w:styleId="Textbubliny">
    <w:name w:val="Balloon Text"/>
    <w:basedOn w:val="Normln"/>
    <w:link w:val="TextbublinyChar"/>
    <w:uiPriority w:val="99"/>
    <w:semiHidden/>
    <w:rsid w:val="0038203E"/>
    <w:rPr>
      <w:rFonts w:ascii="Tahoma" w:hAnsi="Tahoma" w:cs="Tahoma"/>
      <w:sz w:val="16"/>
      <w:szCs w:val="16"/>
    </w:rPr>
  </w:style>
  <w:style w:type="character" w:customStyle="1" w:styleId="TextbublinyChar">
    <w:name w:val="Text bubliny Char"/>
    <w:basedOn w:val="Standardnpsmoodstavce"/>
    <w:link w:val="Textbubliny"/>
    <w:uiPriority w:val="99"/>
    <w:semiHidden/>
    <w:rsid w:val="0038203E"/>
    <w:rPr>
      <w:rFonts w:ascii="Tahoma" w:hAnsi="Tahoma" w:cs="Tahoma"/>
      <w:sz w:val="16"/>
      <w:szCs w:val="16"/>
    </w:rPr>
  </w:style>
  <w:style w:type="character" w:styleId="Hypertextovodkaz">
    <w:name w:val="Hyperlink"/>
    <w:basedOn w:val="Standardnpsmoodstavce"/>
    <w:uiPriority w:val="99"/>
    <w:rsid w:val="002E1408"/>
    <w:rPr>
      <w:rFonts w:cs="Times New Roman"/>
      <w:color w:val="0000FF"/>
      <w:u w:val="single"/>
    </w:rPr>
  </w:style>
  <w:style w:type="paragraph" w:styleId="Odstavecseseznamem">
    <w:name w:val="List Paragraph"/>
    <w:basedOn w:val="Normln"/>
    <w:uiPriority w:val="34"/>
    <w:qFormat/>
    <w:rsid w:val="0017215C"/>
    <w:pPr>
      <w:ind w:left="720"/>
      <w:contextualSpacing/>
    </w:pPr>
  </w:style>
  <w:style w:type="character" w:customStyle="1" w:styleId="Nadpis3Char">
    <w:name w:val="Nadpis 3 Char"/>
    <w:basedOn w:val="Standardnpsmoodstavce"/>
    <w:link w:val="Nadpis3"/>
    <w:uiPriority w:val="9"/>
    <w:semiHidden/>
    <w:rsid w:val="00B2054F"/>
    <w:rPr>
      <w:rFonts w:asciiTheme="majorHAnsi" w:eastAsiaTheme="majorEastAsia" w:hAnsiTheme="majorHAnsi" w:cstheme="majorBidi"/>
      <w:color w:val="243F60" w:themeColor="accent1" w:themeShade="7F"/>
      <w:sz w:val="24"/>
      <w:szCs w:val="24"/>
      <w:lang w:eastAsia="en-US"/>
    </w:rPr>
  </w:style>
  <w:style w:type="character" w:styleId="Nevyeenzmnka">
    <w:name w:val="Unresolved Mention"/>
    <w:basedOn w:val="Standardnpsmoodstavce"/>
    <w:uiPriority w:val="99"/>
    <w:semiHidden/>
    <w:unhideWhenUsed/>
    <w:rsid w:val="00D33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6421">
      <w:bodyDiv w:val="1"/>
      <w:marLeft w:val="0"/>
      <w:marRight w:val="0"/>
      <w:marTop w:val="0"/>
      <w:marBottom w:val="0"/>
      <w:divBdr>
        <w:top w:val="none" w:sz="0" w:space="0" w:color="auto"/>
        <w:left w:val="none" w:sz="0" w:space="0" w:color="auto"/>
        <w:bottom w:val="none" w:sz="0" w:space="0" w:color="auto"/>
        <w:right w:val="none" w:sz="0" w:space="0" w:color="auto"/>
      </w:divBdr>
      <w:divsChild>
        <w:div w:id="516045371">
          <w:marLeft w:val="0"/>
          <w:marRight w:val="0"/>
          <w:marTop w:val="0"/>
          <w:marBottom w:val="0"/>
          <w:divBdr>
            <w:top w:val="none" w:sz="0" w:space="0" w:color="auto"/>
            <w:left w:val="none" w:sz="0" w:space="0" w:color="auto"/>
            <w:bottom w:val="none" w:sz="0" w:space="0" w:color="auto"/>
            <w:right w:val="none" w:sz="0" w:space="0" w:color="auto"/>
          </w:divBdr>
          <w:divsChild>
            <w:div w:id="971054620">
              <w:marLeft w:val="0"/>
              <w:marRight w:val="0"/>
              <w:marTop w:val="0"/>
              <w:marBottom w:val="0"/>
              <w:divBdr>
                <w:top w:val="none" w:sz="0" w:space="0" w:color="auto"/>
                <w:left w:val="none" w:sz="0" w:space="0" w:color="auto"/>
                <w:bottom w:val="none" w:sz="0" w:space="0" w:color="auto"/>
                <w:right w:val="none" w:sz="0" w:space="0" w:color="auto"/>
              </w:divBdr>
              <w:divsChild>
                <w:div w:id="69277546">
                  <w:marLeft w:val="0"/>
                  <w:marRight w:val="0"/>
                  <w:marTop w:val="0"/>
                  <w:marBottom w:val="0"/>
                  <w:divBdr>
                    <w:top w:val="none" w:sz="0" w:space="0" w:color="auto"/>
                    <w:left w:val="none" w:sz="0" w:space="0" w:color="auto"/>
                    <w:bottom w:val="none" w:sz="0" w:space="0" w:color="auto"/>
                    <w:right w:val="none" w:sz="0" w:space="0" w:color="auto"/>
                  </w:divBdr>
                  <w:divsChild>
                    <w:div w:id="426508798">
                      <w:marLeft w:val="0"/>
                      <w:marRight w:val="0"/>
                      <w:marTop w:val="0"/>
                      <w:marBottom w:val="150"/>
                      <w:divBdr>
                        <w:top w:val="none" w:sz="0" w:space="0" w:color="auto"/>
                        <w:left w:val="none" w:sz="0" w:space="0" w:color="auto"/>
                        <w:bottom w:val="none" w:sz="0" w:space="0" w:color="auto"/>
                        <w:right w:val="none" w:sz="0" w:space="0" w:color="auto"/>
                      </w:divBdr>
                      <w:divsChild>
                        <w:div w:id="1109738144">
                          <w:marLeft w:val="0"/>
                          <w:marRight w:val="0"/>
                          <w:marTop w:val="0"/>
                          <w:marBottom w:val="0"/>
                          <w:divBdr>
                            <w:top w:val="none" w:sz="0" w:space="0" w:color="auto"/>
                            <w:left w:val="none" w:sz="0" w:space="0" w:color="auto"/>
                            <w:bottom w:val="none" w:sz="0" w:space="0" w:color="auto"/>
                            <w:right w:val="none" w:sz="0" w:space="0" w:color="auto"/>
                          </w:divBdr>
                          <w:divsChild>
                            <w:div w:id="603195925">
                              <w:marLeft w:val="0"/>
                              <w:marRight w:val="0"/>
                              <w:marTop w:val="0"/>
                              <w:marBottom w:val="0"/>
                              <w:divBdr>
                                <w:top w:val="none" w:sz="0" w:space="0" w:color="auto"/>
                                <w:left w:val="none" w:sz="0" w:space="0" w:color="auto"/>
                                <w:bottom w:val="none" w:sz="0" w:space="0" w:color="auto"/>
                                <w:right w:val="none" w:sz="0" w:space="0" w:color="auto"/>
                              </w:divBdr>
                              <w:divsChild>
                                <w:div w:id="8768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72855">
      <w:bodyDiv w:val="1"/>
      <w:marLeft w:val="0"/>
      <w:marRight w:val="0"/>
      <w:marTop w:val="0"/>
      <w:marBottom w:val="0"/>
      <w:divBdr>
        <w:top w:val="none" w:sz="0" w:space="0" w:color="auto"/>
        <w:left w:val="none" w:sz="0" w:space="0" w:color="auto"/>
        <w:bottom w:val="none" w:sz="0" w:space="0" w:color="auto"/>
        <w:right w:val="none" w:sz="0" w:space="0" w:color="auto"/>
      </w:divBdr>
    </w:div>
    <w:div w:id="347413428">
      <w:bodyDiv w:val="1"/>
      <w:marLeft w:val="0"/>
      <w:marRight w:val="0"/>
      <w:marTop w:val="0"/>
      <w:marBottom w:val="0"/>
      <w:divBdr>
        <w:top w:val="none" w:sz="0" w:space="0" w:color="auto"/>
        <w:left w:val="none" w:sz="0" w:space="0" w:color="auto"/>
        <w:bottom w:val="none" w:sz="0" w:space="0" w:color="auto"/>
        <w:right w:val="none" w:sz="0" w:space="0" w:color="auto"/>
      </w:divBdr>
    </w:div>
    <w:div w:id="359935788">
      <w:bodyDiv w:val="1"/>
      <w:marLeft w:val="0"/>
      <w:marRight w:val="0"/>
      <w:marTop w:val="0"/>
      <w:marBottom w:val="0"/>
      <w:divBdr>
        <w:top w:val="none" w:sz="0" w:space="0" w:color="auto"/>
        <w:left w:val="none" w:sz="0" w:space="0" w:color="auto"/>
        <w:bottom w:val="none" w:sz="0" w:space="0" w:color="auto"/>
        <w:right w:val="none" w:sz="0" w:space="0" w:color="auto"/>
      </w:divBdr>
    </w:div>
    <w:div w:id="40684890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
    <w:div w:id="570391110">
      <w:bodyDiv w:val="1"/>
      <w:marLeft w:val="0"/>
      <w:marRight w:val="0"/>
      <w:marTop w:val="0"/>
      <w:marBottom w:val="0"/>
      <w:divBdr>
        <w:top w:val="none" w:sz="0" w:space="0" w:color="auto"/>
        <w:left w:val="none" w:sz="0" w:space="0" w:color="auto"/>
        <w:bottom w:val="none" w:sz="0" w:space="0" w:color="auto"/>
        <w:right w:val="none" w:sz="0" w:space="0" w:color="auto"/>
      </w:divBdr>
    </w:div>
    <w:div w:id="654188863">
      <w:bodyDiv w:val="1"/>
      <w:marLeft w:val="0"/>
      <w:marRight w:val="0"/>
      <w:marTop w:val="0"/>
      <w:marBottom w:val="0"/>
      <w:divBdr>
        <w:top w:val="none" w:sz="0" w:space="0" w:color="auto"/>
        <w:left w:val="none" w:sz="0" w:space="0" w:color="auto"/>
        <w:bottom w:val="none" w:sz="0" w:space="0" w:color="auto"/>
        <w:right w:val="none" w:sz="0" w:space="0" w:color="auto"/>
      </w:divBdr>
    </w:div>
    <w:div w:id="768624255">
      <w:bodyDiv w:val="1"/>
      <w:marLeft w:val="0"/>
      <w:marRight w:val="0"/>
      <w:marTop w:val="0"/>
      <w:marBottom w:val="0"/>
      <w:divBdr>
        <w:top w:val="none" w:sz="0" w:space="0" w:color="auto"/>
        <w:left w:val="none" w:sz="0" w:space="0" w:color="auto"/>
        <w:bottom w:val="none" w:sz="0" w:space="0" w:color="auto"/>
        <w:right w:val="none" w:sz="0" w:space="0" w:color="auto"/>
      </w:divBdr>
    </w:div>
    <w:div w:id="972520981">
      <w:bodyDiv w:val="1"/>
      <w:marLeft w:val="0"/>
      <w:marRight w:val="0"/>
      <w:marTop w:val="0"/>
      <w:marBottom w:val="0"/>
      <w:divBdr>
        <w:top w:val="none" w:sz="0" w:space="0" w:color="auto"/>
        <w:left w:val="none" w:sz="0" w:space="0" w:color="auto"/>
        <w:bottom w:val="none" w:sz="0" w:space="0" w:color="auto"/>
        <w:right w:val="none" w:sz="0" w:space="0" w:color="auto"/>
      </w:divBdr>
    </w:div>
    <w:div w:id="1083842829">
      <w:bodyDiv w:val="1"/>
      <w:marLeft w:val="0"/>
      <w:marRight w:val="0"/>
      <w:marTop w:val="0"/>
      <w:marBottom w:val="0"/>
      <w:divBdr>
        <w:top w:val="none" w:sz="0" w:space="0" w:color="auto"/>
        <w:left w:val="none" w:sz="0" w:space="0" w:color="auto"/>
        <w:bottom w:val="none" w:sz="0" w:space="0" w:color="auto"/>
        <w:right w:val="none" w:sz="0" w:space="0" w:color="auto"/>
      </w:divBdr>
    </w:div>
    <w:div w:id="1361661826">
      <w:bodyDiv w:val="1"/>
      <w:marLeft w:val="0"/>
      <w:marRight w:val="0"/>
      <w:marTop w:val="0"/>
      <w:marBottom w:val="0"/>
      <w:divBdr>
        <w:top w:val="none" w:sz="0" w:space="0" w:color="auto"/>
        <w:left w:val="none" w:sz="0" w:space="0" w:color="auto"/>
        <w:bottom w:val="none" w:sz="0" w:space="0" w:color="auto"/>
        <w:right w:val="none" w:sz="0" w:space="0" w:color="auto"/>
      </w:divBdr>
    </w:div>
    <w:div w:id="1362124356">
      <w:bodyDiv w:val="1"/>
      <w:marLeft w:val="0"/>
      <w:marRight w:val="0"/>
      <w:marTop w:val="0"/>
      <w:marBottom w:val="0"/>
      <w:divBdr>
        <w:top w:val="none" w:sz="0" w:space="0" w:color="auto"/>
        <w:left w:val="none" w:sz="0" w:space="0" w:color="auto"/>
        <w:bottom w:val="none" w:sz="0" w:space="0" w:color="auto"/>
        <w:right w:val="none" w:sz="0" w:space="0" w:color="auto"/>
      </w:divBdr>
    </w:div>
    <w:div w:id="1386680225">
      <w:bodyDiv w:val="1"/>
      <w:marLeft w:val="0"/>
      <w:marRight w:val="0"/>
      <w:marTop w:val="0"/>
      <w:marBottom w:val="0"/>
      <w:divBdr>
        <w:top w:val="none" w:sz="0" w:space="0" w:color="auto"/>
        <w:left w:val="none" w:sz="0" w:space="0" w:color="auto"/>
        <w:bottom w:val="none" w:sz="0" w:space="0" w:color="auto"/>
        <w:right w:val="none" w:sz="0" w:space="0" w:color="auto"/>
      </w:divBdr>
    </w:div>
    <w:div w:id="1554922127">
      <w:bodyDiv w:val="1"/>
      <w:marLeft w:val="0"/>
      <w:marRight w:val="0"/>
      <w:marTop w:val="0"/>
      <w:marBottom w:val="0"/>
      <w:divBdr>
        <w:top w:val="none" w:sz="0" w:space="0" w:color="auto"/>
        <w:left w:val="none" w:sz="0" w:space="0" w:color="auto"/>
        <w:bottom w:val="none" w:sz="0" w:space="0" w:color="auto"/>
        <w:right w:val="none" w:sz="0" w:space="0" w:color="auto"/>
      </w:divBdr>
    </w:div>
    <w:div w:id="1862083685">
      <w:bodyDiv w:val="1"/>
      <w:marLeft w:val="0"/>
      <w:marRight w:val="0"/>
      <w:marTop w:val="0"/>
      <w:marBottom w:val="0"/>
      <w:divBdr>
        <w:top w:val="none" w:sz="0" w:space="0" w:color="auto"/>
        <w:left w:val="none" w:sz="0" w:space="0" w:color="auto"/>
        <w:bottom w:val="none" w:sz="0" w:space="0" w:color="auto"/>
        <w:right w:val="none" w:sz="0" w:space="0" w:color="auto"/>
      </w:divBdr>
    </w:div>
    <w:div w:id="2022732096">
      <w:bodyDiv w:val="1"/>
      <w:marLeft w:val="0"/>
      <w:marRight w:val="0"/>
      <w:marTop w:val="0"/>
      <w:marBottom w:val="0"/>
      <w:divBdr>
        <w:top w:val="none" w:sz="0" w:space="0" w:color="auto"/>
        <w:left w:val="none" w:sz="0" w:space="0" w:color="auto"/>
        <w:bottom w:val="none" w:sz="0" w:space="0" w:color="auto"/>
        <w:right w:val="none" w:sz="0" w:space="0" w:color="auto"/>
      </w:divBdr>
    </w:div>
    <w:div w:id="2032295540">
      <w:marLeft w:val="0"/>
      <w:marRight w:val="0"/>
      <w:marTop w:val="0"/>
      <w:marBottom w:val="0"/>
      <w:divBdr>
        <w:top w:val="none" w:sz="0" w:space="0" w:color="auto"/>
        <w:left w:val="none" w:sz="0" w:space="0" w:color="auto"/>
        <w:bottom w:val="none" w:sz="0" w:space="0" w:color="auto"/>
        <w:right w:val="none" w:sz="0" w:space="0" w:color="auto"/>
      </w:divBdr>
    </w:div>
    <w:div w:id="2032295541">
      <w:marLeft w:val="0"/>
      <w:marRight w:val="0"/>
      <w:marTop w:val="0"/>
      <w:marBottom w:val="0"/>
      <w:divBdr>
        <w:top w:val="none" w:sz="0" w:space="0" w:color="auto"/>
        <w:left w:val="none" w:sz="0" w:space="0" w:color="auto"/>
        <w:bottom w:val="none" w:sz="0" w:space="0" w:color="auto"/>
        <w:right w:val="none" w:sz="0" w:space="0" w:color="auto"/>
      </w:divBdr>
    </w:div>
    <w:div w:id="2032295542">
      <w:marLeft w:val="0"/>
      <w:marRight w:val="0"/>
      <w:marTop w:val="0"/>
      <w:marBottom w:val="0"/>
      <w:divBdr>
        <w:top w:val="none" w:sz="0" w:space="0" w:color="auto"/>
        <w:left w:val="none" w:sz="0" w:space="0" w:color="auto"/>
        <w:bottom w:val="none" w:sz="0" w:space="0" w:color="auto"/>
        <w:right w:val="none" w:sz="0" w:space="0" w:color="auto"/>
      </w:divBdr>
    </w:div>
    <w:div w:id="2032295543">
      <w:marLeft w:val="0"/>
      <w:marRight w:val="0"/>
      <w:marTop w:val="0"/>
      <w:marBottom w:val="0"/>
      <w:divBdr>
        <w:top w:val="none" w:sz="0" w:space="0" w:color="auto"/>
        <w:left w:val="none" w:sz="0" w:space="0" w:color="auto"/>
        <w:bottom w:val="none" w:sz="0" w:space="0" w:color="auto"/>
        <w:right w:val="none" w:sz="0" w:space="0" w:color="auto"/>
      </w:divBdr>
    </w:div>
    <w:div w:id="2032295544">
      <w:marLeft w:val="0"/>
      <w:marRight w:val="0"/>
      <w:marTop w:val="0"/>
      <w:marBottom w:val="0"/>
      <w:divBdr>
        <w:top w:val="none" w:sz="0" w:space="0" w:color="auto"/>
        <w:left w:val="none" w:sz="0" w:space="0" w:color="auto"/>
        <w:bottom w:val="none" w:sz="0" w:space="0" w:color="auto"/>
        <w:right w:val="none" w:sz="0" w:space="0" w:color="auto"/>
      </w:divBdr>
    </w:div>
    <w:div w:id="211224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93AF0-68C6-4966-8D0B-C0BDB6D8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2134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Smlouva o poskytování služeb elektronických komunikací číslo</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elektronických komunikací číslo</dc:title>
  <dc:creator>Bloknet</dc:creator>
  <cp:lastModifiedBy>Sarka Zurkova</cp:lastModifiedBy>
  <cp:revision>2</cp:revision>
  <cp:lastPrinted>2024-01-10T14:47:00Z</cp:lastPrinted>
  <dcterms:created xsi:type="dcterms:W3CDTF">2026-01-29T14:06:00Z</dcterms:created>
  <dcterms:modified xsi:type="dcterms:W3CDTF">2026-01-29T14:06:00Z</dcterms:modified>
</cp:coreProperties>
</file>